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7112" w:rsidRPr="005A6B92" w:rsidRDefault="008B573C" w:rsidP="00254118">
      <w:pPr>
        <w:widowControl w:val="0"/>
        <w:ind w:right="-142"/>
        <w:jc w:val="center"/>
        <w:rPr>
          <w:b/>
          <w:u w:val="single"/>
        </w:rPr>
      </w:pPr>
      <w:bookmarkStart w:id="0" w:name="_GoBack"/>
      <w:bookmarkEnd w:id="0"/>
      <w:r>
        <w:rPr>
          <w:b/>
          <w:u w:val="single"/>
        </w:rPr>
        <w:t xml:space="preserve"> </w:t>
      </w:r>
      <w:r w:rsidR="00B37B2F" w:rsidRPr="005A6B92">
        <w:rPr>
          <w:b/>
          <w:u w:val="single"/>
        </w:rPr>
        <w:t xml:space="preserve">PRONUNCIAMIENTO </w:t>
      </w:r>
      <w:r w:rsidR="00B37B2F" w:rsidRPr="00CB16A9">
        <w:rPr>
          <w:b/>
          <w:u w:val="single"/>
        </w:rPr>
        <w:t>Nº</w:t>
      </w:r>
      <w:r w:rsidR="00CB16A9" w:rsidRPr="00CB16A9">
        <w:rPr>
          <w:b/>
          <w:u w:val="single"/>
        </w:rPr>
        <w:t xml:space="preserve"> 052</w:t>
      </w:r>
      <w:r w:rsidR="00ED3B5B" w:rsidRPr="00CB16A9">
        <w:rPr>
          <w:b/>
          <w:u w:val="single"/>
        </w:rPr>
        <w:t>-2016</w:t>
      </w:r>
      <w:r w:rsidR="00EB315E">
        <w:rPr>
          <w:b/>
          <w:u w:val="single"/>
        </w:rPr>
        <w:t>/OSCE-DGR</w:t>
      </w:r>
    </w:p>
    <w:p w:rsidR="006C7112" w:rsidRPr="005A6B92" w:rsidRDefault="006C7112" w:rsidP="00E453FC">
      <w:pPr>
        <w:widowControl w:val="0"/>
        <w:tabs>
          <w:tab w:val="left" w:pos="1980"/>
        </w:tabs>
        <w:jc w:val="both"/>
      </w:pPr>
    </w:p>
    <w:p w:rsidR="006C7112" w:rsidRPr="005A6B92" w:rsidRDefault="006C7112" w:rsidP="00E453FC">
      <w:pPr>
        <w:widowControl w:val="0"/>
        <w:tabs>
          <w:tab w:val="left" w:pos="1980"/>
        </w:tabs>
        <w:jc w:val="both"/>
      </w:pPr>
    </w:p>
    <w:p w:rsidR="006C7112" w:rsidRPr="005A6B92" w:rsidRDefault="006C7112" w:rsidP="00E453FC">
      <w:pPr>
        <w:widowControl w:val="0"/>
        <w:tabs>
          <w:tab w:val="left" w:pos="1980"/>
        </w:tabs>
        <w:ind w:left="2552" w:hanging="2552"/>
        <w:jc w:val="both"/>
      </w:pPr>
      <w:r w:rsidRPr="005A6B92">
        <w:t>Entidad:</w:t>
      </w:r>
      <w:r w:rsidRPr="005A6B92">
        <w:tab/>
      </w:r>
      <w:r w:rsidRPr="005A6B92">
        <w:tab/>
      </w:r>
      <w:r w:rsidR="00A02C0B">
        <w:t xml:space="preserve">Municipalidad Distrital de Lagunas - Alto Amazonas </w:t>
      </w:r>
    </w:p>
    <w:p w:rsidR="006C7112" w:rsidRPr="005A6B92" w:rsidRDefault="006C7112" w:rsidP="00E453FC">
      <w:pPr>
        <w:widowControl w:val="0"/>
        <w:tabs>
          <w:tab w:val="left" w:pos="1980"/>
        </w:tabs>
        <w:ind w:left="2880" w:hanging="2880"/>
        <w:jc w:val="both"/>
      </w:pPr>
    </w:p>
    <w:p w:rsidR="006C7112" w:rsidRPr="005A6B92" w:rsidRDefault="006C7112" w:rsidP="00E453FC">
      <w:pPr>
        <w:ind w:left="2552" w:hanging="2552"/>
        <w:jc w:val="both"/>
      </w:pPr>
      <w:r w:rsidRPr="005A6B92">
        <w:t>Referencia:</w:t>
      </w:r>
      <w:r w:rsidRPr="005A6B92">
        <w:tab/>
      </w:r>
      <w:r w:rsidR="00A02C0B">
        <w:t>Licitación Pública N° 1-2016-MDL/CS-1</w:t>
      </w:r>
      <w:r w:rsidR="00FC5E24" w:rsidRPr="005A6B92">
        <w:t xml:space="preserve">, </w:t>
      </w:r>
      <w:r w:rsidR="00720899" w:rsidRPr="005A6B92">
        <w:t>convocada</w:t>
      </w:r>
      <w:r w:rsidR="00FC228C" w:rsidRPr="005A6B92">
        <w:t xml:space="preserve"> para la </w:t>
      </w:r>
      <w:r w:rsidR="00A02C0B">
        <w:t xml:space="preserve">contratación de bienes </w:t>
      </w:r>
      <w:r w:rsidR="005D0448" w:rsidRPr="005A6B92">
        <w:t>"</w:t>
      </w:r>
      <w:r w:rsidR="00A02C0B">
        <w:t>Adquisición de maquinaria pesada en el marco del PIP: Mejoramiento del servicio de transitabilidad de la red vecinal de lagunas - distrito de Lagunas - Alto Amazonas Loreto</w:t>
      </w:r>
      <w:r w:rsidR="00EF0DF9" w:rsidRPr="005A6B92">
        <w:t xml:space="preserve">". </w:t>
      </w:r>
      <w:r w:rsidR="000C3F36" w:rsidRPr="005A6B92">
        <w:t xml:space="preserve"> </w:t>
      </w:r>
    </w:p>
    <w:p w:rsidR="006C7112" w:rsidRPr="005A6B92" w:rsidRDefault="006C7112" w:rsidP="00E453FC">
      <w:pPr>
        <w:widowControl w:val="0"/>
        <w:pBdr>
          <w:bottom w:val="single" w:sz="6" w:space="1" w:color="auto"/>
        </w:pBdr>
        <w:jc w:val="both"/>
      </w:pPr>
    </w:p>
    <w:p w:rsidR="006C7112" w:rsidRPr="005A6B92" w:rsidRDefault="006C7112" w:rsidP="00E453FC">
      <w:pPr>
        <w:widowControl w:val="0"/>
        <w:jc w:val="both"/>
      </w:pPr>
    </w:p>
    <w:p w:rsidR="006C7112" w:rsidRPr="005A6B92" w:rsidRDefault="006C7112" w:rsidP="00E453FC">
      <w:pPr>
        <w:widowControl w:val="0"/>
        <w:numPr>
          <w:ilvl w:val="0"/>
          <w:numId w:val="1"/>
        </w:numPr>
        <w:ind w:left="567" w:hanging="567"/>
        <w:jc w:val="both"/>
        <w:rPr>
          <w:b/>
        </w:rPr>
      </w:pPr>
      <w:r w:rsidRPr="005A6B92">
        <w:rPr>
          <w:b/>
        </w:rPr>
        <w:t xml:space="preserve">ANTECEDENTES </w:t>
      </w:r>
    </w:p>
    <w:p w:rsidR="006C7112" w:rsidRPr="005A6B92" w:rsidRDefault="006C7112" w:rsidP="00E453FC">
      <w:pPr>
        <w:widowControl w:val="0"/>
        <w:ind w:left="567"/>
        <w:jc w:val="both"/>
        <w:rPr>
          <w:b/>
        </w:rPr>
      </w:pPr>
      <w:r w:rsidRPr="005A6B92">
        <w:rPr>
          <w:b/>
        </w:rPr>
        <w:t xml:space="preserve">                                                                                                                                                                                                                                                                                                    </w:t>
      </w:r>
    </w:p>
    <w:p w:rsidR="00113872" w:rsidRDefault="00DB67E6" w:rsidP="00904F81">
      <w:pPr>
        <w:jc w:val="both"/>
        <w:rPr>
          <w:lang w:val="es-PE"/>
        </w:rPr>
      </w:pPr>
      <w:r w:rsidRPr="003D6836">
        <w:rPr>
          <w:lang w:val="es-PE" w:eastAsia="es-ES"/>
        </w:rPr>
        <w:t>Mediante Oficio N° 001-2016-</w:t>
      </w:r>
      <w:r w:rsidR="00A02C0B" w:rsidRPr="003D6836">
        <w:rPr>
          <w:lang w:val="es-PE" w:eastAsia="es-ES"/>
        </w:rPr>
        <w:t>MDL-CS</w:t>
      </w:r>
      <w:r w:rsidR="00FC5E24" w:rsidRPr="003D6836">
        <w:rPr>
          <w:lang w:val="es-PE" w:eastAsia="es-ES"/>
        </w:rPr>
        <w:t xml:space="preserve">, </w:t>
      </w:r>
      <w:r w:rsidR="00206D82" w:rsidRPr="003D6836">
        <w:rPr>
          <w:lang w:val="es-PE" w:eastAsia="es-ES"/>
        </w:rPr>
        <w:t>recibida</w:t>
      </w:r>
      <w:r w:rsidR="00820B6D" w:rsidRPr="003D6836">
        <w:rPr>
          <w:lang w:val="es-PE" w:eastAsia="es-ES"/>
        </w:rPr>
        <w:t xml:space="preserve"> </w:t>
      </w:r>
      <w:r w:rsidR="0055252A" w:rsidRPr="003D6836">
        <w:rPr>
          <w:lang w:val="es-PE" w:eastAsia="es-ES"/>
        </w:rPr>
        <w:t>con fecha</w:t>
      </w:r>
      <w:r w:rsidR="00366E05" w:rsidRPr="003D6836">
        <w:rPr>
          <w:lang w:val="es-PE" w:eastAsia="es-ES"/>
        </w:rPr>
        <w:t xml:space="preserve"> 1</w:t>
      </w:r>
      <w:r w:rsidRPr="003D6836">
        <w:rPr>
          <w:lang w:val="es-PE" w:eastAsia="es-ES"/>
        </w:rPr>
        <w:t>5.04.2016</w:t>
      </w:r>
      <w:r w:rsidR="007D35C4" w:rsidRPr="003D6836">
        <w:rPr>
          <w:lang w:val="es-PE" w:eastAsia="es-ES"/>
        </w:rPr>
        <w:t xml:space="preserve">, </w:t>
      </w:r>
      <w:r w:rsidR="006C7112" w:rsidRPr="003D6836">
        <w:rPr>
          <w:lang w:val="es-PE" w:eastAsia="es-ES"/>
        </w:rPr>
        <w:t xml:space="preserve">el Presidente </w:t>
      </w:r>
      <w:r w:rsidR="006C7112" w:rsidRPr="003D6836">
        <w:rPr>
          <w:lang w:eastAsia="es-ES"/>
        </w:rPr>
        <w:t xml:space="preserve">del Comité Especial a cargo </w:t>
      </w:r>
      <w:r w:rsidR="006C7112" w:rsidRPr="003D6836">
        <w:rPr>
          <w:lang w:val="es-PE" w:eastAsia="es-ES"/>
        </w:rPr>
        <w:t>del proces</w:t>
      </w:r>
      <w:r w:rsidR="00366E05" w:rsidRPr="003D6836">
        <w:rPr>
          <w:lang w:val="es-PE" w:eastAsia="es-ES"/>
        </w:rPr>
        <w:t>o de selección de la referencia remitió al Organismo Supervisor de las Contrataciones del Estado (OSCE) la solicitud de elevación de observaciones presentada por el participante</w:t>
      </w:r>
      <w:r w:rsidR="00366E05" w:rsidRPr="003D6836">
        <w:rPr>
          <w:b/>
          <w:lang w:val="es-PE" w:eastAsia="es-ES"/>
        </w:rPr>
        <w:t xml:space="preserve"> ORVISA S.A.</w:t>
      </w:r>
      <w:r w:rsidR="00366E05" w:rsidRPr="003D6836">
        <w:rPr>
          <w:b/>
          <w:caps/>
        </w:rPr>
        <w:t xml:space="preserve">; </w:t>
      </w:r>
      <w:r w:rsidR="00366E05" w:rsidRPr="003D6836">
        <w:rPr>
          <w:lang w:val="es-PE" w:eastAsia="es-ES"/>
        </w:rPr>
        <w:t>así como el informe técnico respectivo,</w:t>
      </w:r>
      <w:r w:rsidR="00366E05" w:rsidRPr="003D6836">
        <w:rPr>
          <w:color w:val="FF0000"/>
          <w:lang w:val="es-PE" w:eastAsia="es-ES"/>
        </w:rPr>
        <w:t xml:space="preserve"> </w:t>
      </w:r>
      <w:r w:rsidR="00366E05" w:rsidRPr="003D6836">
        <w:rPr>
          <w:lang w:val="es-PE"/>
        </w:rPr>
        <w:t>en cumplimiento de lo dispuesto por el artículo 21° de la Ley N° 30225, Ley que aprueba la Ley de Contrataciones del Estado, en adelante la Ley, y el artículo 51° de su Reglamento, aprobado por el Decreto Supremo Nº 350-2015-EF, en adelante el Reglamento.</w:t>
      </w:r>
    </w:p>
    <w:p w:rsidR="00904F81" w:rsidRPr="003D6836" w:rsidRDefault="00904F81" w:rsidP="00904F81">
      <w:pPr>
        <w:jc w:val="both"/>
        <w:rPr>
          <w:lang w:val="es-PE"/>
        </w:rPr>
      </w:pPr>
    </w:p>
    <w:p w:rsidR="00904F81" w:rsidRDefault="00904F81" w:rsidP="0053547B">
      <w:pPr>
        <w:pStyle w:val="WW-Sangra3detindependiente"/>
        <w:suppressAutoHyphens w:val="0"/>
        <w:ind w:left="1"/>
        <w:rPr>
          <w:szCs w:val="24"/>
          <w:lang w:val="es-PE"/>
        </w:rPr>
      </w:pPr>
      <w:r w:rsidRPr="003D6836">
        <w:rPr>
          <w:lang w:val="es-PE"/>
        </w:rPr>
        <w:t xml:space="preserve">Ahora bien, de la revisión de la solicitud de elevación de observaciones del participante </w:t>
      </w:r>
      <w:r w:rsidRPr="003D6836">
        <w:rPr>
          <w:b/>
          <w:lang w:val="es-PE" w:eastAsia="es-ES"/>
        </w:rPr>
        <w:t>ORVISA S.A.</w:t>
      </w:r>
      <w:r w:rsidRPr="003D6836">
        <w:rPr>
          <w:lang w:val="es-PE"/>
        </w:rPr>
        <w:t xml:space="preserve">, se advierte que dicho participante cuestiona </w:t>
      </w:r>
      <w:r w:rsidR="00CF0EE8">
        <w:rPr>
          <w:lang w:val="es-PE"/>
        </w:rPr>
        <w:t xml:space="preserve">la absolución </w:t>
      </w:r>
      <w:r w:rsidRPr="003D6836">
        <w:rPr>
          <w:lang w:val="es-PE"/>
        </w:rPr>
        <w:t>de sus Obser</w:t>
      </w:r>
      <w:r w:rsidR="00CF0EE8">
        <w:rPr>
          <w:lang w:val="es-PE"/>
        </w:rPr>
        <w:t>vaciones N° 1, N° 2, N° 3 y N° 5</w:t>
      </w:r>
      <w:r w:rsidRPr="003D6836">
        <w:rPr>
          <w:lang w:val="es-PE"/>
        </w:rPr>
        <w:t xml:space="preserve">, </w:t>
      </w:r>
      <w:r w:rsidR="0053547B" w:rsidRPr="00A77797">
        <w:rPr>
          <w:szCs w:val="24"/>
          <w:lang w:val="es-PE"/>
        </w:rPr>
        <w:t xml:space="preserve">sobre las cuales corresponderá pronunciarnos. </w:t>
      </w:r>
    </w:p>
    <w:p w:rsidR="00CF0EE8" w:rsidRPr="0053547B" w:rsidRDefault="00CF0EE8" w:rsidP="0053547B">
      <w:pPr>
        <w:pStyle w:val="WW-Sangra3detindependiente"/>
        <w:suppressAutoHyphens w:val="0"/>
        <w:ind w:left="1"/>
        <w:rPr>
          <w:szCs w:val="24"/>
          <w:lang w:val="es-PE"/>
        </w:rPr>
      </w:pPr>
    </w:p>
    <w:p w:rsidR="00904F81" w:rsidRPr="00CF0EE8" w:rsidRDefault="00CF0EE8" w:rsidP="00CF0EE8">
      <w:pPr>
        <w:pStyle w:val="WW-Sangra3detindependiente"/>
        <w:widowControl/>
        <w:tabs>
          <w:tab w:val="left" w:pos="8789"/>
        </w:tabs>
        <w:suppressAutoHyphens w:val="0"/>
        <w:ind w:left="1"/>
        <w:rPr>
          <w:szCs w:val="24"/>
          <w:lang w:val="es-PE"/>
        </w:rPr>
      </w:pPr>
      <w:r w:rsidRPr="00CF0EE8">
        <w:rPr>
          <w:szCs w:val="24"/>
          <w:lang w:val="es-PE"/>
        </w:rPr>
        <w:t>Sin perjuicio de la revisión de oficio que se realice a los aspectos puntuales de las Bases que podría representar un riesgo de la competencia, de conformidad con el sexto párrafo del artículo 51° de la Reglamento.</w:t>
      </w:r>
    </w:p>
    <w:p w:rsidR="00CF0EE8" w:rsidRDefault="00CF0EE8" w:rsidP="00CF0EE8">
      <w:pPr>
        <w:pStyle w:val="Textoindependiente2"/>
        <w:widowControl w:val="0"/>
        <w:spacing w:after="0" w:line="240" w:lineRule="auto"/>
        <w:ind w:left="567"/>
        <w:jc w:val="both"/>
        <w:rPr>
          <w:b/>
        </w:rPr>
      </w:pPr>
    </w:p>
    <w:p w:rsidR="006C7112" w:rsidRPr="003D6836" w:rsidRDefault="00BE3F6B" w:rsidP="00E453FC">
      <w:pPr>
        <w:pStyle w:val="Textoindependiente2"/>
        <w:widowControl w:val="0"/>
        <w:numPr>
          <w:ilvl w:val="0"/>
          <w:numId w:val="1"/>
        </w:numPr>
        <w:tabs>
          <w:tab w:val="clear" w:pos="360"/>
          <w:tab w:val="num" w:pos="567"/>
        </w:tabs>
        <w:spacing w:after="0" w:line="240" w:lineRule="auto"/>
        <w:ind w:left="567" w:hanging="567"/>
        <w:jc w:val="both"/>
        <w:rPr>
          <w:b/>
        </w:rPr>
      </w:pPr>
      <w:r w:rsidRPr="003D6836">
        <w:rPr>
          <w:b/>
        </w:rPr>
        <w:t>CUESTIONAMIENTOS</w:t>
      </w:r>
    </w:p>
    <w:p w:rsidR="009331CD" w:rsidRPr="003D6836" w:rsidRDefault="009331CD" w:rsidP="00E453FC">
      <w:pPr>
        <w:widowControl w:val="0"/>
        <w:tabs>
          <w:tab w:val="left" w:pos="567"/>
          <w:tab w:val="left" w:pos="4253"/>
        </w:tabs>
        <w:ind w:left="4248" w:hanging="4248"/>
        <w:jc w:val="both"/>
        <w:rPr>
          <w:b/>
          <w:lang w:val="es-PE"/>
        </w:rPr>
      </w:pPr>
    </w:p>
    <w:p w:rsidR="00FF0738" w:rsidRPr="003D6836" w:rsidRDefault="00BE3F6B" w:rsidP="00DB67E6">
      <w:pPr>
        <w:widowControl w:val="0"/>
        <w:tabs>
          <w:tab w:val="left" w:pos="567"/>
          <w:tab w:val="left" w:pos="3969"/>
          <w:tab w:val="left" w:pos="8647"/>
        </w:tabs>
        <w:ind w:left="4536" w:hanging="4536"/>
        <w:jc w:val="both"/>
        <w:rPr>
          <w:b/>
          <w:caps/>
        </w:rPr>
      </w:pPr>
      <w:r w:rsidRPr="003D6836">
        <w:rPr>
          <w:b/>
          <w:lang w:val="es-PE"/>
        </w:rPr>
        <w:t>Participante</w:t>
      </w:r>
      <w:r w:rsidR="00EE5D31" w:rsidRPr="003D6836">
        <w:rPr>
          <w:b/>
          <w:lang w:val="es-PE"/>
        </w:rPr>
        <w:t xml:space="preserve">:                        </w:t>
      </w:r>
      <w:r w:rsidRPr="003D6836">
        <w:rPr>
          <w:b/>
          <w:lang w:val="es-PE"/>
        </w:rPr>
        <w:t xml:space="preserve">           </w:t>
      </w:r>
      <w:r w:rsidR="00BB5C30" w:rsidRPr="003D6836">
        <w:rPr>
          <w:b/>
          <w:lang w:val="es-PE"/>
        </w:rPr>
        <w:t xml:space="preserve"> </w:t>
      </w:r>
      <w:r w:rsidR="00FC228C" w:rsidRPr="003D6836">
        <w:rPr>
          <w:b/>
          <w:lang w:val="es-PE"/>
        </w:rPr>
        <w:t xml:space="preserve"> </w:t>
      </w:r>
      <w:r w:rsidR="00327D0D" w:rsidRPr="003D6836">
        <w:rPr>
          <w:b/>
          <w:lang w:val="es-PE"/>
        </w:rPr>
        <w:t xml:space="preserve">   </w:t>
      </w:r>
      <w:r w:rsidR="00113872" w:rsidRPr="003D6836">
        <w:rPr>
          <w:b/>
          <w:lang w:val="es-PE"/>
        </w:rPr>
        <w:t xml:space="preserve">  </w:t>
      </w:r>
      <w:r w:rsidR="00327D0D" w:rsidRPr="003D6836">
        <w:rPr>
          <w:b/>
          <w:lang w:val="es-PE"/>
        </w:rPr>
        <w:t xml:space="preserve">   </w:t>
      </w:r>
      <w:r w:rsidR="00E85DB7" w:rsidRPr="003D6836">
        <w:rPr>
          <w:b/>
          <w:lang w:val="es-PE"/>
        </w:rPr>
        <w:tab/>
      </w:r>
      <w:r w:rsidR="00113872" w:rsidRPr="003D6836">
        <w:rPr>
          <w:b/>
          <w:lang w:val="es-PE"/>
        </w:rPr>
        <w:t xml:space="preserve">       </w:t>
      </w:r>
      <w:r w:rsidR="007C541E">
        <w:rPr>
          <w:b/>
          <w:lang w:val="es-PE"/>
        </w:rPr>
        <w:t xml:space="preserve"> </w:t>
      </w:r>
      <w:r w:rsidR="00113872" w:rsidRPr="003D6836">
        <w:rPr>
          <w:b/>
          <w:lang w:val="es-PE"/>
        </w:rPr>
        <w:t xml:space="preserve"> </w:t>
      </w:r>
      <w:r w:rsidR="00113872" w:rsidRPr="003D6836">
        <w:rPr>
          <w:b/>
          <w:caps/>
        </w:rPr>
        <w:t>orvisa s.a.</w:t>
      </w:r>
      <w:r w:rsidR="004A174B" w:rsidRPr="003D6836">
        <w:rPr>
          <w:b/>
          <w:caps/>
        </w:rPr>
        <w:t xml:space="preserve"> </w:t>
      </w:r>
    </w:p>
    <w:p w:rsidR="006F091C" w:rsidRPr="003D6836" w:rsidRDefault="006F091C" w:rsidP="00700F6C">
      <w:pPr>
        <w:pStyle w:val="Textoindependiente2"/>
        <w:widowControl w:val="0"/>
        <w:spacing w:after="0" w:line="240" w:lineRule="auto"/>
        <w:jc w:val="both"/>
        <w:rPr>
          <w:b/>
          <w:lang w:val="es-PE"/>
        </w:rPr>
      </w:pPr>
    </w:p>
    <w:p w:rsidR="004A174B" w:rsidRPr="003D6836" w:rsidRDefault="00E36F35" w:rsidP="005735B7">
      <w:pPr>
        <w:pStyle w:val="Textoindependiente2"/>
        <w:widowControl w:val="0"/>
        <w:spacing w:after="0" w:line="240" w:lineRule="auto"/>
        <w:ind w:left="4678" w:hanging="4678"/>
        <w:jc w:val="both"/>
        <w:rPr>
          <w:b/>
          <w:lang w:val="es-PE"/>
        </w:rPr>
      </w:pPr>
      <w:r w:rsidRPr="003D6836">
        <w:rPr>
          <w:b/>
          <w:lang w:val="es-PE"/>
        </w:rPr>
        <w:t>Cuestionamientos</w:t>
      </w:r>
      <w:r w:rsidR="00CC36B7" w:rsidRPr="003D6836">
        <w:rPr>
          <w:b/>
          <w:lang w:val="es-PE"/>
        </w:rPr>
        <w:t xml:space="preserve"> N° </w:t>
      </w:r>
      <w:r w:rsidR="004A174B" w:rsidRPr="003D6836">
        <w:rPr>
          <w:b/>
          <w:lang w:val="es-PE"/>
        </w:rPr>
        <w:t>1</w:t>
      </w:r>
      <w:r w:rsidR="00DB67E6" w:rsidRPr="003D6836">
        <w:rPr>
          <w:b/>
          <w:lang w:val="es-PE"/>
        </w:rPr>
        <w:t xml:space="preserve"> </w:t>
      </w:r>
      <w:r w:rsidR="0036127E" w:rsidRPr="003D6836">
        <w:rPr>
          <w:b/>
          <w:lang w:val="es-PE"/>
        </w:rPr>
        <w:t>y N° 3</w:t>
      </w:r>
      <w:r w:rsidR="00DB67E6" w:rsidRPr="003D6836">
        <w:rPr>
          <w:b/>
          <w:lang w:val="es-PE"/>
        </w:rPr>
        <w:t xml:space="preserve">                </w:t>
      </w:r>
      <w:r w:rsidRPr="003D6836">
        <w:rPr>
          <w:b/>
          <w:lang w:val="es-PE"/>
        </w:rPr>
        <w:t xml:space="preserve">                  </w:t>
      </w:r>
      <w:r w:rsidR="00DB67E6" w:rsidRPr="003D6836">
        <w:rPr>
          <w:b/>
          <w:lang w:val="es-PE"/>
        </w:rPr>
        <w:t xml:space="preserve">Contra </w:t>
      </w:r>
      <w:r w:rsidR="00796E7A" w:rsidRPr="003D6836">
        <w:rPr>
          <w:b/>
          <w:lang w:val="es-PE"/>
        </w:rPr>
        <w:t>las especificaciones técnicas</w:t>
      </w:r>
    </w:p>
    <w:p w:rsidR="004A174B" w:rsidRPr="003D6836" w:rsidRDefault="004A174B" w:rsidP="00CC36B7">
      <w:pPr>
        <w:pStyle w:val="Textoindependiente2"/>
        <w:widowControl w:val="0"/>
        <w:spacing w:after="0" w:line="240" w:lineRule="auto"/>
        <w:jc w:val="both"/>
        <w:rPr>
          <w:b/>
          <w:lang w:val="es-PE"/>
        </w:rPr>
      </w:pPr>
    </w:p>
    <w:p w:rsidR="0036127E" w:rsidRPr="003D6836" w:rsidRDefault="007C541E" w:rsidP="00113872">
      <w:pPr>
        <w:pStyle w:val="Textoindependiente2"/>
        <w:widowControl w:val="0"/>
        <w:spacing w:after="0" w:line="240" w:lineRule="auto"/>
        <w:jc w:val="both"/>
        <w:rPr>
          <w:lang w:val="es-PE"/>
        </w:rPr>
      </w:pPr>
      <w:r>
        <w:rPr>
          <w:lang w:val="es-PE"/>
        </w:rPr>
        <w:t>A través del Cuestionamiento</w:t>
      </w:r>
      <w:r w:rsidR="00796E7A" w:rsidRPr="003D6836">
        <w:rPr>
          <w:lang w:val="es-PE"/>
        </w:rPr>
        <w:t xml:space="preserve"> N° 1 e</w:t>
      </w:r>
      <w:r w:rsidR="00516668" w:rsidRPr="003D6836">
        <w:rPr>
          <w:lang w:val="es-PE"/>
        </w:rPr>
        <w:t xml:space="preserve">l participante cuestiona </w:t>
      </w:r>
      <w:r w:rsidR="00AA1421">
        <w:rPr>
          <w:lang w:val="es-PE"/>
        </w:rPr>
        <w:t xml:space="preserve">la absolución de la Observación N° 1, la cual estaba referida a </w:t>
      </w:r>
      <w:r w:rsidR="00F646B2" w:rsidRPr="003D6836">
        <w:rPr>
          <w:lang w:val="es-PE"/>
        </w:rPr>
        <w:t>las especificaciones técnicas del Ítem N° 1,</w:t>
      </w:r>
      <w:r w:rsidR="00123326" w:rsidRPr="00123326">
        <w:t xml:space="preserve"> </w:t>
      </w:r>
      <w:r w:rsidR="00123326">
        <w:t>puesto que de la elaboración de un cuadro compara</w:t>
      </w:r>
      <w:r w:rsidR="002C7A3C">
        <w:t xml:space="preserve">tivo de las características del equipo "Retroexcavadora" </w:t>
      </w:r>
      <w:r w:rsidR="00123326">
        <w:t>de distintas marcas, se advierte que</w:t>
      </w:r>
      <w:r w:rsidR="00123326" w:rsidRPr="00982B22">
        <w:t xml:space="preserve"> solo la marca "JOHN DEERE</w:t>
      </w:r>
      <w:r w:rsidR="00123326">
        <w:t>"</w:t>
      </w:r>
      <w:r w:rsidR="00123326" w:rsidRPr="00982B22">
        <w:t xml:space="preserve"> </w:t>
      </w:r>
      <w:r w:rsidR="00123326">
        <w:t xml:space="preserve">, </w:t>
      </w:r>
      <w:r w:rsidR="00123326" w:rsidRPr="00982B22">
        <w:t>modelo "</w:t>
      </w:r>
      <w:r w:rsidR="00123326">
        <w:t>3105L</w:t>
      </w:r>
      <w:r w:rsidR="00123326" w:rsidRPr="00982B22">
        <w:t>", cumpliría con los requerimientos técnicos mínimos</w:t>
      </w:r>
      <w:r w:rsidR="00123326">
        <w:t xml:space="preserve"> establecidos</w:t>
      </w:r>
      <w:r w:rsidR="00F646B2" w:rsidRPr="003D6836">
        <w:rPr>
          <w:lang w:val="es-PE"/>
        </w:rPr>
        <w:t xml:space="preserve"> </w:t>
      </w:r>
      <w:r w:rsidR="00123326">
        <w:rPr>
          <w:lang w:val="es-PE"/>
        </w:rPr>
        <w:t xml:space="preserve">en las Bases. En relación con ello, señala que </w:t>
      </w:r>
      <w:r w:rsidR="0036127E" w:rsidRPr="003D6836">
        <w:rPr>
          <w:i/>
          <w:lang w:val="es-PE"/>
        </w:rPr>
        <w:t>"lo consignado en el cuadro comparativo de su resumen ejecutivo y concordante al cumplimiento de las características técnicas mínimas requeridas, solo cumple una marca y modelo equivalente entre sí, incumpliendo con la Ley N° 30225 en los literales a), b), c), e), f), g) e i), del Articulo 2 Principios que rigen las contrataciones"</w:t>
      </w:r>
      <w:r w:rsidR="002E2A97" w:rsidRPr="003D6836">
        <w:rPr>
          <w:i/>
          <w:lang w:val="es-PE"/>
        </w:rPr>
        <w:t xml:space="preserve">. </w:t>
      </w:r>
    </w:p>
    <w:p w:rsidR="0036127E" w:rsidRPr="003D6836" w:rsidRDefault="0036127E" w:rsidP="00113872">
      <w:pPr>
        <w:pStyle w:val="Textoindependiente2"/>
        <w:widowControl w:val="0"/>
        <w:spacing w:after="0" w:line="240" w:lineRule="auto"/>
        <w:jc w:val="both"/>
        <w:rPr>
          <w:lang w:val="es-PE"/>
        </w:rPr>
      </w:pPr>
    </w:p>
    <w:p w:rsidR="00622D4A" w:rsidRPr="003D6836" w:rsidRDefault="0036127E" w:rsidP="00113872">
      <w:pPr>
        <w:pStyle w:val="Textoindependiente2"/>
        <w:widowControl w:val="0"/>
        <w:spacing w:after="0" w:line="240" w:lineRule="auto"/>
        <w:jc w:val="both"/>
        <w:rPr>
          <w:i/>
          <w:lang w:val="es-PE"/>
        </w:rPr>
      </w:pPr>
      <w:r w:rsidRPr="003D6836">
        <w:rPr>
          <w:lang w:val="es-PE"/>
        </w:rPr>
        <w:t>Asimismo, refiere que</w:t>
      </w:r>
      <w:r w:rsidRPr="003D6836">
        <w:rPr>
          <w:i/>
          <w:lang w:val="es-PE"/>
        </w:rPr>
        <w:t xml:space="preserve"> </w:t>
      </w:r>
      <w:r w:rsidR="00F646B2" w:rsidRPr="003D6836">
        <w:rPr>
          <w:i/>
          <w:lang w:val="es-PE"/>
        </w:rPr>
        <w:t xml:space="preserve">"en la determinación de las especificaciones técnicas requeridas no se estaría cumpliendo con fomentar la libre competencia, toda vez que solo una marca, cumple con todas las especificaciones técnicas requeridas, de esta manera se estaría limitando y restringiendo la participación de algún potencial proveedor y vulnerando el Articulo 2 de la Ley". </w:t>
      </w:r>
    </w:p>
    <w:p w:rsidR="00F646B2" w:rsidRPr="003D6836" w:rsidRDefault="00F646B2" w:rsidP="00113872">
      <w:pPr>
        <w:pStyle w:val="Textoindependiente2"/>
        <w:widowControl w:val="0"/>
        <w:spacing w:after="0" w:line="240" w:lineRule="auto"/>
        <w:jc w:val="both"/>
        <w:rPr>
          <w:i/>
          <w:lang w:val="es-PE"/>
        </w:rPr>
      </w:pPr>
    </w:p>
    <w:p w:rsidR="00F646B2" w:rsidRPr="003D6836" w:rsidRDefault="00F646B2" w:rsidP="00113872">
      <w:pPr>
        <w:pStyle w:val="Textoindependiente2"/>
        <w:widowControl w:val="0"/>
        <w:spacing w:after="0" w:line="240" w:lineRule="auto"/>
        <w:jc w:val="both"/>
        <w:rPr>
          <w:i/>
          <w:lang w:val="es-PE"/>
        </w:rPr>
      </w:pPr>
      <w:r w:rsidRPr="003D6836">
        <w:rPr>
          <w:lang w:val="es-PE"/>
        </w:rPr>
        <w:t xml:space="preserve">Por lo tanto, solicita </w:t>
      </w:r>
      <w:r w:rsidRPr="003D6836">
        <w:rPr>
          <w:i/>
          <w:lang w:val="es-PE"/>
        </w:rPr>
        <w:t xml:space="preserve">"que en coordinación con el área usuaria y el órgano encargado de las contrataciones realizar las correcciones pertinentes a fin de reformular las especificaciones técnicas y </w:t>
      </w:r>
      <w:r w:rsidR="00796E7A" w:rsidRPr="003D6836">
        <w:rPr>
          <w:i/>
          <w:lang w:val="es-PE"/>
        </w:rPr>
        <w:t>fomentar</w:t>
      </w:r>
      <w:r w:rsidRPr="003D6836">
        <w:rPr>
          <w:i/>
          <w:lang w:val="es-PE"/>
        </w:rPr>
        <w:t xml:space="preserve"> la </w:t>
      </w:r>
      <w:r w:rsidR="00796E7A" w:rsidRPr="003D6836">
        <w:rPr>
          <w:i/>
          <w:lang w:val="es-PE"/>
        </w:rPr>
        <w:t>más</w:t>
      </w:r>
      <w:r w:rsidRPr="003D6836">
        <w:rPr>
          <w:i/>
          <w:lang w:val="es-PE"/>
        </w:rPr>
        <w:t xml:space="preserve"> a</w:t>
      </w:r>
      <w:r w:rsidR="00796E7A" w:rsidRPr="003D6836">
        <w:rPr>
          <w:i/>
          <w:lang w:val="es-PE"/>
        </w:rPr>
        <w:t>m</w:t>
      </w:r>
      <w:r w:rsidRPr="003D6836">
        <w:rPr>
          <w:i/>
          <w:lang w:val="es-PE"/>
        </w:rPr>
        <w:t xml:space="preserve">plia y objetiva participación de potenciales postores, ya que el direccionamiento hacia una determinada marca es evidente, tal como se puede </w:t>
      </w:r>
      <w:r w:rsidR="00796E7A" w:rsidRPr="003D6836">
        <w:rPr>
          <w:i/>
          <w:lang w:val="es-PE"/>
        </w:rPr>
        <w:t xml:space="preserve">apreciar en el cuadro comparativo de las especificaciones técnicas mínimas (...). Finalmente, en caso de ser acogida la presente observación, los criterios de evaluación también deberán ser reformuladas". </w:t>
      </w:r>
    </w:p>
    <w:p w:rsidR="00796E7A" w:rsidRPr="003D6836" w:rsidRDefault="00796E7A" w:rsidP="00113872">
      <w:pPr>
        <w:pStyle w:val="Textoindependiente2"/>
        <w:widowControl w:val="0"/>
        <w:spacing w:after="0" w:line="240" w:lineRule="auto"/>
        <w:jc w:val="both"/>
        <w:rPr>
          <w:i/>
          <w:lang w:val="es-PE"/>
        </w:rPr>
      </w:pPr>
    </w:p>
    <w:p w:rsidR="00796E7A" w:rsidRPr="00123326" w:rsidRDefault="00796E7A" w:rsidP="00113872">
      <w:pPr>
        <w:pStyle w:val="Textoindependiente2"/>
        <w:widowControl w:val="0"/>
        <w:spacing w:after="0" w:line="240" w:lineRule="auto"/>
        <w:jc w:val="both"/>
        <w:rPr>
          <w:lang w:val="es-PE"/>
        </w:rPr>
      </w:pPr>
      <w:r w:rsidRPr="003D6836">
        <w:rPr>
          <w:lang w:val="es-PE"/>
        </w:rPr>
        <w:t xml:space="preserve">Mediante </w:t>
      </w:r>
      <w:r w:rsidR="007C541E">
        <w:rPr>
          <w:lang w:val="es-PE"/>
        </w:rPr>
        <w:t xml:space="preserve">el Cuestionamiento </w:t>
      </w:r>
      <w:r w:rsidRPr="003D6836">
        <w:rPr>
          <w:lang w:val="es-PE"/>
        </w:rPr>
        <w:t xml:space="preserve">N° 3 el participante cuestiona </w:t>
      </w:r>
      <w:r w:rsidR="00AA1421">
        <w:rPr>
          <w:lang w:val="es-PE"/>
        </w:rPr>
        <w:t xml:space="preserve">la absolución de su Observación N° 3, la cual estaba referido a </w:t>
      </w:r>
      <w:r w:rsidRPr="003D6836">
        <w:rPr>
          <w:lang w:val="es-PE"/>
        </w:rPr>
        <w:t>las especificaciones técnicas del Ítem N° 2,</w:t>
      </w:r>
      <w:r w:rsidR="00123326">
        <w:rPr>
          <w:lang w:val="es-PE"/>
        </w:rPr>
        <w:t xml:space="preserve"> </w:t>
      </w:r>
      <w:r w:rsidR="00123326">
        <w:t>puesto que de la elaboración de un cuadro compar</w:t>
      </w:r>
      <w:r w:rsidR="002C7A3C">
        <w:t>ativo de las características del equipo "Motoniveladora"</w:t>
      </w:r>
      <w:r w:rsidR="00123326">
        <w:t xml:space="preserve"> de distintas marcas, se advierte que</w:t>
      </w:r>
      <w:r w:rsidR="00123326" w:rsidRPr="00982B22">
        <w:t xml:space="preserve"> solo la marca "JOHN DEERE</w:t>
      </w:r>
      <w:r w:rsidR="00123326">
        <w:t xml:space="preserve">", </w:t>
      </w:r>
      <w:r w:rsidR="00123326" w:rsidRPr="00982B22">
        <w:t xml:space="preserve">modelo </w:t>
      </w:r>
      <w:r w:rsidR="006E3C42" w:rsidRPr="006E3C42">
        <w:t>"6</w:t>
      </w:r>
      <w:r w:rsidR="00123326" w:rsidRPr="006E3C42">
        <w:t>70G"</w:t>
      </w:r>
      <w:r w:rsidR="00123326" w:rsidRPr="00982B22">
        <w:t>, cumpliría con los requerimientos técnicos mínimos</w:t>
      </w:r>
      <w:r w:rsidR="00123326">
        <w:t xml:space="preserve"> establecidos</w:t>
      </w:r>
      <w:r w:rsidR="00123326" w:rsidRPr="003D6836">
        <w:rPr>
          <w:lang w:val="es-PE"/>
        </w:rPr>
        <w:t xml:space="preserve"> </w:t>
      </w:r>
      <w:r w:rsidR="00123326">
        <w:rPr>
          <w:lang w:val="es-PE"/>
        </w:rPr>
        <w:t xml:space="preserve">en las Bases. Al respecto, señala </w:t>
      </w:r>
      <w:r w:rsidRPr="003D6836">
        <w:rPr>
          <w:lang w:val="es-PE"/>
        </w:rPr>
        <w:t xml:space="preserve">que </w:t>
      </w:r>
      <w:r w:rsidR="0036127E" w:rsidRPr="003D6836">
        <w:rPr>
          <w:i/>
          <w:lang w:val="es-PE"/>
        </w:rPr>
        <w:t xml:space="preserve">"lo consignado en el cuadro comparativo de su resumen ejecutivo y concordante al cumplimiento de las características técnicas mínimas requeridas, solo cumple una marca y modelo equivalente entre sí, incumpliendo con la Ley N° 30225 en los literales a), b), c), e), f), g) e i), del Articulo 2 Principios que rigen las contrataciones". </w:t>
      </w:r>
    </w:p>
    <w:p w:rsidR="0036127E" w:rsidRPr="003D6836" w:rsidRDefault="0036127E" w:rsidP="00113872">
      <w:pPr>
        <w:pStyle w:val="Textoindependiente2"/>
        <w:widowControl w:val="0"/>
        <w:spacing w:after="0" w:line="240" w:lineRule="auto"/>
        <w:jc w:val="both"/>
        <w:rPr>
          <w:i/>
          <w:lang w:val="es-PE"/>
        </w:rPr>
      </w:pPr>
    </w:p>
    <w:p w:rsidR="0036127E" w:rsidRPr="003D6836" w:rsidRDefault="0036127E" w:rsidP="0036127E">
      <w:pPr>
        <w:pStyle w:val="Textoindependiente2"/>
        <w:widowControl w:val="0"/>
        <w:spacing w:after="0" w:line="240" w:lineRule="auto"/>
        <w:jc w:val="both"/>
        <w:rPr>
          <w:i/>
          <w:lang w:val="es-PE"/>
        </w:rPr>
      </w:pPr>
      <w:r w:rsidRPr="003D6836">
        <w:rPr>
          <w:lang w:val="es-PE"/>
        </w:rPr>
        <w:t>Asimismo, refiere que</w:t>
      </w:r>
      <w:r w:rsidRPr="003D6836">
        <w:rPr>
          <w:i/>
          <w:lang w:val="es-PE"/>
        </w:rPr>
        <w:t xml:space="preserve"> "en la determinación de las especificaciones técnicas requeridas no se estaría cumpliendo con fomentar la libre competencia, toda vez que solo una marca, cumple con todas las especificaciones técnicas requeridas, de esta manera se estaría limitando y restringiendo la participación de algún potencial proveedor y vulnerando el Articulo 2 de la Ley". </w:t>
      </w:r>
    </w:p>
    <w:p w:rsidR="0036127E" w:rsidRPr="003D6836" w:rsidRDefault="0036127E" w:rsidP="0036127E">
      <w:pPr>
        <w:pStyle w:val="Textoindependiente2"/>
        <w:widowControl w:val="0"/>
        <w:spacing w:after="0" w:line="240" w:lineRule="auto"/>
        <w:jc w:val="both"/>
        <w:rPr>
          <w:i/>
          <w:lang w:val="es-PE"/>
        </w:rPr>
      </w:pPr>
    </w:p>
    <w:p w:rsidR="0036127E" w:rsidRPr="003D6836" w:rsidRDefault="0036127E" w:rsidP="0036127E">
      <w:pPr>
        <w:pStyle w:val="Textoindependiente2"/>
        <w:widowControl w:val="0"/>
        <w:spacing w:after="0" w:line="240" w:lineRule="auto"/>
        <w:jc w:val="both"/>
        <w:rPr>
          <w:i/>
          <w:lang w:val="es-PE"/>
        </w:rPr>
      </w:pPr>
      <w:r w:rsidRPr="003D6836">
        <w:rPr>
          <w:lang w:val="es-PE"/>
        </w:rPr>
        <w:t xml:space="preserve">Por lo tanto, solicita </w:t>
      </w:r>
      <w:r w:rsidRPr="003D6836">
        <w:rPr>
          <w:i/>
          <w:lang w:val="es-PE"/>
        </w:rPr>
        <w:t xml:space="preserve">"que en coordinación con el área usuaria y el órgano encargado de las contrataciones realizar las correcciones pertinentes a fin de reformular las especificaciones técnicas y fomentar la más amplia y objetiva participación de potenciales postores, ya que el direccionamiento hacia una determinada marca es evidente, tal como se puede apreciar en el cuadro comparativo de las especificaciones técnicas mínimas (...). Finalmente, en caso de ser acogida la presente observación, los criterios de evaluación también deberán ser reformuladas". </w:t>
      </w:r>
    </w:p>
    <w:p w:rsidR="00622D4A" w:rsidRPr="003D6836" w:rsidRDefault="00622D4A" w:rsidP="00CC36B7">
      <w:pPr>
        <w:pStyle w:val="Textoindependiente2"/>
        <w:widowControl w:val="0"/>
        <w:spacing w:after="0" w:line="240" w:lineRule="auto"/>
        <w:jc w:val="both"/>
        <w:rPr>
          <w:lang w:val="es-PE"/>
        </w:rPr>
      </w:pPr>
    </w:p>
    <w:p w:rsidR="00977D87" w:rsidRPr="003D6836" w:rsidRDefault="00977D87" w:rsidP="00700F6C">
      <w:pPr>
        <w:pStyle w:val="Textoindependiente2"/>
        <w:widowControl w:val="0"/>
        <w:spacing w:after="0" w:line="240" w:lineRule="auto"/>
        <w:jc w:val="both"/>
        <w:rPr>
          <w:b/>
          <w:lang w:val="es-PE"/>
        </w:rPr>
      </w:pPr>
      <w:r w:rsidRPr="003D6836">
        <w:rPr>
          <w:b/>
          <w:lang w:val="es-PE"/>
        </w:rPr>
        <w:t>Pronunciamiento</w:t>
      </w:r>
    </w:p>
    <w:p w:rsidR="00904F81" w:rsidRPr="003D6836" w:rsidRDefault="00904F81" w:rsidP="00700F6C">
      <w:pPr>
        <w:pStyle w:val="Textoindependiente2"/>
        <w:widowControl w:val="0"/>
        <w:spacing w:after="0" w:line="240" w:lineRule="auto"/>
        <w:jc w:val="both"/>
        <w:rPr>
          <w:b/>
          <w:lang w:val="es-PE"/>
        </w:rPr>
      </w:pPr>
    </w:p>
    <w:p w:rsidR="00904F81" w:rsidRPr="003D6836" w:rsidRDefault="00904F81" w:rsidP="00700F6C">
      <w:pPr>
        <w:pStyle w:val="Textoindependiente2"/>
        <w:widowControl w:val="0"/>
        <w:spacing w:after="0" w:line="240" w:lineRule="auto"/>
        <w:jc w:val="both"/>
        <w:rPr>
          <w:lang w:val="es-PE"/>
        </w:rPr>
      </w:pPr>
      <w:r w:rsidRPr="003D6836">
        <w:rPr>
          <w:lang w:val="es-PE"/>
        </w:rPr>
        <w:t>De la revisión de las Bases, se advierte que en el numeral 3.1 del Capítulo III de la Sección Específica se han establecido las características técnicas mínimas</w:t>
      </w:r>
      <w:r w:rsidRPr="003D6836">
        <w:rPr>
          <w:b/>
          <w:lang w:val="es-PE"/>
        </w:rPr>
        <w:t xml:space="preserve"> </w:t>
      </w:r>
      <w:r w:rsidRPr="003D6836">
        <w:rPr>
          <w:lang w:val="es-PE"/>
        </w:rPr>
        <w:t xml:space="preserve">del Ítem N° 01 (Retroexcavadora) y del Ítem N° 02 (Motoniveladora). </w:t>
      </w:r>
    </w:p>
    <w:p w:rsidR="00904F81" w:rsidRPr="003D6836" w:rsidRDefault="00904F81" w:rsidP="00700F6C">
      <w:pPr>
        <w:pStyle w:val="Textoindependiente2"/>
        <w:widowControl w:val="0"/>
        <w:spacing w:after="0" w:line="240" w:lineRule="auto"/>
        <w:jc w:val="both"/>
        <w:rPr>
          <w:b/>
          <w:lang w:val="es-PE"/>
        </w:rPr>
      </w:pPr>
    </w:p>
    <w:p w:rsidR="006268E8" w:rsidRPr="003D6836" w:rsidRDefault="00AA1421" w:rsidP="006268E8">
      <w:pPr>
        <w:pStyle w:val="Prrafodelista"/>
        <w:ind w:left="0"/>
        <w:jc w:val="both"/>
        <w:rPr>
          <w:sz w:val="24"/>
          <w:szCs w:val="24"/>
        </w:rPr>
      </w:pPr>
      <w:r>
        <w:rPr>
          <w:sz w:val="24"/>
          <w:szCs w:val="24"/>
          <w:lang w:val="es-PE"/>
        </w:rPr>
        <w:lastRenderedPageBreak/>
        <w:t xml:space="preserve">Del </w:t>
      </w:r>
      <w:r w:rsidR="006268E8" w:rsidRPr="003D6836">
        <w:rPr>
          <w:sz w:val="24"/>
          <w:szCs w:val="24"/>
        </w:rPr>
        <w:t>pliego absolutorio de consultas y observaciones se advierte que la Entidad al absolver las presentes observaciones señaló lo siguiente:</w:t>
      </w:r>
    </w:p>
    <w:p w:rsidR="006268E8" w:rsidRPr="003D6836" w:rsidRDefault="006268E8" w:rsidP="00700F6C">
      <w:pPr>
        <w:pStyle w:val="Textoindependiente2"/>
        <w:widowControl w:val="0"/>
        <w:spacing w:after="0" w:line="240" w:lineRule="auto"/>
        <w:jc w:val="both"/>
        <w:rPr>
          <w:b/>
          <w:lang w:val="es-ES"/>
        </w:rPr>
      </w:pPr>
    </w:p>
    <w:p w:rsidR="00904F81" w:rsidRPr="003D6836" w:rsidRDefault="006268E8" w:rsidP="00700F6C">
      <w:pPr>
        <w:pStyle w:val="Textoindependiente2"/>
        <w:widowControl w:val="0"/>
        <w:spacing w:after="0" w:line="240" w:lineRule="auto"/>
        <w:jc w:val="both"/>
        <w:rPr>
          <w:b/>
          <w:lang w:val="es-ES"/>
        </w:rPr>
      </w:pPr>
      <w:r w:rsidRPr="003D6836">
        <w:rPr>
          <w:b/>
          <w:lang w:val="es-ES"/>
        </w:rPr>
        <w:t>Respecto a la Observación N° 1:</w:t>
      </w:r>
    </w:p>
    <w:p w:rsidR="006268E8" w:rsidRPr="003D6836" w:rsidRDefault="006268E8" w:rsidP="00700F6C">
      <w:pPr>
        <w:pStyle w:val="Textoindependiente2"/>
        <w:widowControl w:val="0"/>
        <w:spacing w:after="0" w:line="240" w:lineRule="auto"/>
        <w:jc w:val="both"/>
        <w:rPr>
          <w:b/>
          <w:i/>
          <w:lang w:val="es-ES"/>
        </w:rPr>
      </w:pPr>
    </w:p>
    <w:p w:rsidR="006268E8" w:rsidRPr="003D6836" w:rsidRDefault="00F0270F" w:rsidP="00F0270F">
      <w:pPr>
        <w:pStyle w:val="Textoindependiente2"/>
        <w:widowControl w:val="0"/>
        <w:spacing w:after="0" w:line="240" w:lineRule="auto"/>
        <w:ind w:left="567" w:hanging="567"/>
        <w:jc w:val="both"/>
        <w:rPr>
          <w:i/>
          <w:lang w:val="es-ES"/>
        </w:rPr>
      </w:pPr>
      <w:r w:rsidRPr="003D6836">
        <w:rPr>
          <w:i/>
          <w:lang w:val="es-ES"/>
        </w:rPr>
        <w:t xml:space="preserve">         </w:t>
      </w:r>
      <w:r w:rsidR="006268E8" w:rsidRPr="003D6836">
        <w:rPr>
          <w:i/>
          <w:lang w:val="es-ES"/>
        </w:rPr>
        <w:t xml:space="preserve">"La empresa ORVISA SOCIEDAD ANONIMA, presenta la Observación a las Especificaciones Técnicas del Ítem N° 1 de la Retroexcavadora, referente al Numeral 3.1, del Capítulo III, por lo que el Comité de Selección mediante Carta N° 001-2016-CS, de fecha 29/03/2016, derivó al área usuaria la formulación de las consultas y observaciones a las Bases, por ser éstos temas referentes a las especificaciones </w:t>
      </w:r>
      <w:r w:rsidRPr="003D6836">
        <w:rPr>
          <w:i/>
          <w:lang w:val="es-ES"/>
        </w:rPr>
        <w:t>técnicas</w:t>
      </w:r>
      <w:r w:rsidR="006268E8" w:rsidRPr="003D6836">
        <w:rPr>
          <w:i/>
          <w:lang w:val="es-ES"/>
        </w:rPr>
        <w:t xml:space="preserve">, corresponde por tanto al área usuaria </w:t>
      </w:r>
      <w:r w:rsidRPr="003D6836">
        <w:rPr>
          <w:i/>
          <w:lang w:val="es-ES"/>
        </w:rPr>
        <w:t xml:space="preserve">mediante informe técnico realizar las aclaraciones sobre lo observado para que el Comité de Selección, pueda sustentar la respuesta solicitado por el postor. </w:t>
      </w:r>
    </w:p>
    <w:p w:rsidR="00F0270F" w:rsidRPr="003D6836" w:rsidRDefault="00F0270F" w:rsidP="00700F6C">
      <w:pPr>
        <w:pStyle w:val="Textoindependiente2"/>
        <w:widowControl w:val="0"/>
        <w:spacing w:after="0" w:line="240" w:lineRule="auto"/>
        <w:jc w:val="both"/>
        <w:rPr>
          <w:i/>
          <w:lang w:val="es-ES"/>
        </w:rPr>
      </w:pPr>
      <w:r w:rsidRPr="003D6836">
        <w:rPr>
          <w:i/>
          <w:lang w:val="es-ES"/>
        </w:rPr>
        <w:t xml:space="preserve">         (...)</w:t>
      </w:r>
    </w:p>
    <w:p w:rsidR="00F0270F" w:rsidRPr="003D6836" w:rsidRDefault="00F0270F" w:rsidP="00F0270F">
      <w:pPr>
        <w:pStyle w:val="Textoindependiente2"/>
        <w:widowControl w:val="0"/>
        <w:spacing w:after="0" w:line="240" w:lineRule="auto"/>
        <w:ind w:left="567" w:hanging="567"/>
        <w:jc w:val="both"/>
        <w:rPr>
          <w:i/>
          <w:lang w:val="es-ES"/>
        </w:rPr>
      </w:pPr>
      <w:r w:rsidRPr="003D6836">
        <w:rPr>
          <w:i/>
          <w:lang w:val="es-ES"/>
        </w:rPr>
        <w:t xml:space="preserve">          Del Informe Técnico N° 001-2016-MDI-OO-JJGG, preparado por el área usuaria, respecto a la Observación N° 1, se advierte que la Empresa Orvisa Sociedad Anónima, adjuntó un cuadro comparativo que no va acorde al expediente de contratación que obra en manos del comité de selección, indicando un modelo diferente a lo cotizado por el órgano encargado de las contrataciones de la Entidad, por lo tanto el Comité de Selección, considera que la retroexcavadora cotizada por el Órgano Encargado de las Contrataciones marca KOMATSU, modelo WB97R-5E0, cumple con los requerimientos técnicos mínimos solicitados en las Bases, sumándose una marca más a la pluralidad de marcas y potenciales postores. </w:t>
      </w:r>
    </w:p>
    <w:p w:rsidR="00F0270F" w:rsidRPr="003D6836" w:rsidRDefault="00F0270F" w:rsidP="00952E99">
      <w:pPr>
        <w:pStyle w:val="Textoindependiente2"/>
        <w:widowControl w:val="0"/>
        <w:spacing w:after="0" w:line="240" w:lineRule="auto"/>
        <w:ind w:left="567" w:hanging="567"/>
        <w:jc w:val="both"/>
        <w:rPr>
          <w:i/>
          <w:lang w:val="es-ES"/>
        </w:rPr>
      </w:pPr>
      <w:r w:rsidRPr="003D6836">
        <w:rPr>
          <w:i/>
          <w:lang w:val="es-ES"/>
        </w:rPr>
        <w:t xml:space="preserve">          (...</w:t>
      </w:r>
      <w:r w:rsidR="00952E99" w:rsidRPr="003D6836">
        <w:rPr>
          <w:i/>
          <w:lang w:val="es-ES"/>
        </w:rPr>
        <w:t>) por lo tanto, el Comité de Selección por unanimidad decide NO ACOGER las Observaciones presentadas por la empresa ORV</w:t>
      </w:r>
      <w:r w:rsidR="00EC533B" w:rsidRPr="003D6836">
        <w:rPr>
          <w:i/>
          <w:lang w:val="es-ES"/>
        </w:rPr>
        <w:t>ISA SOCIE</w:t>
      </w:r>
      <w:r w:rsidR="00952E99" w:rsidRPr="003D6836">
        <w:rPr>
          <w:i/>
          <w:lang w:val="es-ES"/>
        </w:rPr>
        <w:t>DAD ANONIMA, respecto a la Observación N° 1</w:t>
      </w:r>
      <w:r w:rsidRPr="003D6836">
        <w:rPr>
          <w:i/>
          <w:lang w:val="es-ES"/>
        </w:rPr>
        <w:t xml:space="preserve">". </w:t>
      </w:r>
    </w:p>
    <w:p w:rsidR="006268E8" w:rsidRPr="003D6836" w:rsidRDefault="006268E8" w:rsidP="00700F6C">
      <w:pPr>
        <w:pStyle w:val="Textoindependiente2"/>
        <w:widowControl w:val="0"/>
        <w:spacing w:after="0" w:line="240" w:lineRule="auto"/>
        <w:jc w:val="both"/>
        <w:rPr>
          <w:b/>
          <w:lang w:val="es-ES"/>
        </w:rPr>
      </w:pPr>
    </w:p>
    <w:p w:rsidR="006268E8" w:rsidRPr="003D6836" w:rsidRDefault="00DC55EC" w:rsidP="00700F6C">
      <w:pPr>
        <w:pStyle w:val="Textoindependiente2"/>
        <w:widowControl w:val="0"/>
        <w:spacing w:after="0" w:line="240" w:lineRule="auto"/>
        <w:jc w:val="both"/>
        <w:rPr>
          <w:b/>
          <w:lang w:val="es-ES"/>
        </w:rPr>
      </w:pPr>
      <w:r w:rsidRPr="003D6836">
        <w:rPr>
          <w:b/>
          <w:lang w:val="es-ES"/>
        </w:rPr>
        <w:t xml:space="preserve"> </w:t>
      </w:r>
      <w:r w:rsidR="006268E8" w:rsidRPr="003D6836">
        <w:rPr>
          <w:b/>
          <w:lang w:val="es-ES"/>
        </w:rPr>
        <w:t xml:space="preserve">Respecto a la Observación N° 3:          </w:t>
      </w:r>
    </w:p>
    <w:p w:rsidR="00904F81" w:rsidRPr="003D6836" w:rsidRDefault="00952E99" w:rsidP="00700F6C">
      <w:pPr>
        <w:pStyle w:val="Textoindependiente2"/>
        <w:widowControl w:val="0"/>
        <w:spacing w:after="0" w:line="240" w:lineRule="auto"/>
        <w:jc w:val="both"/>
        <w:rPr>
          <w:b/>
          <w:lang w:val="es-PE"/>
        </w:rPr>
      </w:pPr>
      <w:r w:rsidRPr="003D6836">
        <w:rPr>
          <w:b/>
          <w:lang w:val="es-PE"/>
        </w:rPr>
        <w:t xml:space="preserve">  </w:t>
      </w:r>
    </w:p>
    <w:p w:rsidR="00EC533B" w:rsidRPr="003D6836" w:rsidRDefault="00EC533B" w:rsidP="00EC533B">
      <w:pPr>
        <w:pStyle w:val="Textoindependiente2"/>
        <w:widowControl w:val="0"/>
        <w:spacing w:after="0" w:line="240" w:lineRule="auto"/>
        <w:ind w:left="567" w:hanging="567"/>
        <w:jc w:val="both"/>
        <w:rPr>
          <w:i/>
          <w:lang w:val="es-ES"/>
        </w:rPr>
      </w:pPr>
      <w:r w:rsidRPr="003D6836">
        <w:rPr>
          <w:b/>
          <w:lang w:val="es-PE"/>
        </w:rPr>
        <w:t xml:space="preserve">        </w:t>
      </w:r>
      <w:r w:rsidR="00952E99" w:rsidRPr="003D6836">
        <w:rPr>
          <w:b/>
          <w:i/>
          <w:lang w:val="es-PE"/>
        </w:rPr>
        <w:t>"</w:t>
      </w:r>
      <w:r w:rsidRPr="003D6836">
        <w:rPr>
          <w:i/>
          <w:lang w:val="es-ES"/>
        </w:rPr>
        <w:t xml:space="preserve">La empresa ORVISA SOCIEDAD ANONIMA, presenta la Observación a las Especificaciones Técnicas del Ítem N° 2 de la Motoniveladora, referente al Numeral 3.1, del Capítulo III, por lo que el Comité de Selección mediante Carta N° 001-2016-CS, de fecha 29/03/2016, derivó al área usuaria la formulación de las consultas y observaciones a las Bases, por ser éstos temas referentes a las especificaciones técnicas, corresponde por tanto al área usuaria mediante informe técnico realizar las aclaraciones sobre lo observado para que el Comité de Selección, pueda sustentar la respuesta solicitado por el postor. </w:t>
      </w:r>
    </w:p>
    <w:p w:rsidR="00EC533B" w:rsidRPr="003D6836" w:rsidRDefault="00EC533B" w:rsidP="00EC533B">
      <w:pPr>
        <w:pStyle w:val="Textoindependiente2"/>
        <w:widowControl w:val="0"/>
        <w:spacing w:after="0" w:line="240" w:lineRule="auto"/>
        <w:jc w:val="both"/>
        <w:rPr>
          <w:i/>
          <w:lang w:val="es-ES"/>
        </w:rPr>
      </w:pPr>
      <w:r w:rsidRPr="003D6836">
        <w:rPr>
          <w:i/>
          <w:lang w:val="es-ES"/>
        </w:rPr>
        <w:t xml:space="preserve">         (...)</w:t>
      </w:r>
    </w:p>
    <w:p w:rsidR="00952E99" w:rsidRPr="003D6836" w:rsidRDefault="00EC533B" w:rsidP="00EC533B">
      <w:pPr>
        <w:pStyle w:val="Textoindependiente2"/>
        <w:widowControl w:val="0"/>
        <w:spacing w:after="0" w:line="240" w:lineRule="auto"/>
        <w:ind w:left="567" w:hanging="567"/>
        <w:jc w:val="both"/>
        <w:rPr>
          <w:i/>
          <w:lang w:val="es-PE"/>
        </w:rPr>
      </w:pPr>
      <w:r w:rsidRPr="003D6836">
        <w:rPr>
          <w:b/>
          <w:i/>
          <w:lang w:val="es-PE"/>
        </w:rPr>
        <w:t xml:space="preserve">         </w:t>
      </w:r>
      <w:r w:rsidR="00322587" w:rsidRPr="003D6836">
        <w:rPr>
          <w:b/>
          <w:i/>
          <w:lang w:val="es-PE"/>
        </w:rPr>
        <w:t xml:space="preserve"> </w:t>
      </w:r>
      <w:r w:rsidRPr="003D6836">
        <w:rPr>
          <w:i/>
          <w:lang w:val="es-PE"/>
        </w:rPr>
        <w:t xml:space="preserve">Del Informe Técnico N° 001-2016-MDL-OO-JJGG, preparado por el área usuaria y de las indagaciones del Comité de Selección al análisis del cuadro comparativo preparado por la empresa ORVISA SOCIEDAD ANONIMA, advierte que ciertos datos que indica en su cuadro comparativo por la empresa observante no se ajusta a la verdad siendo lo correcto según cotización N° HV036-16, que hizo llegar la empresa KOMATSU-MITSUI MAQUINARIAS DEL PERU S.A., lo siguiente: </w:t>
      </w:r>
    </w:p>
    <w:p w:rsidR="00322587" w:rsidRPr="003D6836" w:rsidRDefault="00322587" w:rsidP="00EC533B">
      <w:pPr>
        <w:pStyle w:val="Textoindependiente2"/>
        <w:widowControl w:val="0"/>
        <w:spacing w:after="0" w:line="240" w:lineRule="auto"/>
        <w:ind w:left="567" w:hanging="567"/>
        <w:jc w:val="both"/>
        <w:rPr>
          <w:i/>
          <w:lang w:val="es-PE"/>
        </w:rPr>
      </w:pPr>
    </w:p>
    <w:p w:rsidR="00EC533B" w:rsidRPr="003D6836" w:rsidRDefault="00EC533B" w:rsidP="00322587">
      <w:pPr>
        <w:pStyle w:val="Textoindependiente2"/>
        <w:widowControl w:val="0"/>
        <w:numPr>
          <w:ilvl w:val="0"/>
          <w:numId w:val="28"/>
        </w:numPr>
        <w:spacing w:after="0" w:line="240" w:lineRule="auto"/>
        <w:ind w:left="1418" w:hanging="284"/>
        <w:jc w:val="both"/>
        <w:rPr>
          <w:i/>
          <w:lang w:val="es-PE"/>
        </w:rPr>
      </w:pPr>
      <w:r w:rsidRPr="003D6836">
        <w:rPr>
          <w:i/>
          <w:lang w:val="es-PE"/>
        </w:rPr>
        <w:t xml:space="preserve">Longitud de la hoja de la marca Komatsu modelo GD555-5, indica que las </w:t>
      </w:r>
      <w:r w:rsidR="00322587" w:rsidRPr="003D6836">
        <w:rPr>
          <w:i/>
          <w:lang w:val="es-PE"/>
        </w:rPr>
        <w:t xml:space="preserve">    </w:t>
      </w:r>
      <w:r w:rsidRPr="003D6836">
        <w:rPr>
          <w:i/>
          <w:lang w:val="es-PE"/>
        </w:rPr>
        <w:t>dimensiones de la hoja es 14 pies 2 pulgadas.</w:t>
      </w:r>
    </w:p>
    <w:p w:rsidR="00EC533B" w:rsidRPr="003D6836" w:rsidRDefault="00EC533B" w:rsidP="00322587">
      <w:pPr>
        <w:pStyle w:val="Textoindependiente2"/>
        <w:widowControl w:val="0"/>
        <w:numPr>
          <w:ilvl w:val="0"/>
          <w:numId w:val="28"/>
        </w:numPr>
        <w:spacing w:after="0" w:line="240" w:lineRule="auto"/>
        <w:ind w:firstLine="414"/>
        <w:jc w:val="both"/>
        <w:rPr>
          <w:i/>
          <w:lang w:val="es-PE"/>
        </w:rPr>
      </w:pPr>
      <w:r w:rsidRPr="003D6836">
        <w:rPr>
          <w:i/>
          <w:lang w:val="es-PE"/>
        </w:rPr>
        <w:lastRenderedPageBreak/>
        <w:t xml:space="preserve">Sistema </w:t>
      </w:r>
      <w:r w:rsidR="00DC55EC" w:rsidRPr="003D6836">
        <w:rPr>
          <w:i/>
          <w:lang w:val="es-PE"/>
        </w:rPr>
        <w:t xml:space="preserve">eléctrico, </w:t>
      </w:r>
      <w:r w:rsidRPr="003D6836">
        <w:rPr>
          <w:i/>
          <w:lang w:val="es-PE"/>
        </w:rPr>
        <w:t>de 24 voltios con alternador de 90 A.</w:t>
      </w:r>
    </w:p>
    <w:p w:rsidR="00EC533B" w:rsidRPr="003D6836" w:rsidRDefault="00EC533B" w:rsidP="00322587">
      <w:pPr>
        <w:pStyle w:val="Textoindependiente2"/>
        <w:widowControl w:val="0"/>
        <w:numPr>
          <w:ilvl w:val="0"/>
          <w:numId w:val="28"/>
        </w:numPr>
        <w:spacing w:after="0" w:line="240" w:lineRule="auto"/>
        <w:ind w:firstLine="414"/>
        <w:jc w:val="both"/>
        <w:rPr>
          <w:i/>
          <w:lang w:val="es-PE"/>
        </w:rPr>
      </w:pPr>
      <w:r w:rsidRPr="003D6836">
        <w:rPr>
          <w:i/>
          <w:lang w:val="es-PE"/>
        </w:rPr>
        <w:t>Peso de operación: 17, 065Kg. aproximadamente</w:t>
      </w:r>
    </w:p>
    <w:p w:rsidR="00EC533B" w:rsidRPr="003D6836" w:rsidRDefault="00322587" w:rsidP="00322587">
      <w:pPr>
        <w:pStyle w:val="Textoindependiente2"/>
        <w:widowControl w:val="0"/>
        <w:numPr>
          <w:ilvl w:val="0"/>
          <w:numId w:val="28"/>
        </w:numPr>
        <w:spacing w:after="0" w:line="240" w:lineRule="auto"/>
        <w:ind w:firstLine="414"/>
        <w:jc w:val="both"/>
        <w:rPr>
          <w:i/>
          <w:lang w:val="es-PE"/>
        </w:rPr>
      </w:pPr>
      <w:r w:rsidRPr="003D6836">
        <w:rPr>
          <w:i/>
          <w:lang w:val="es-PE"/>
        </w:rPr>
        <w:t>Potencia neta variable: 193 HP2000rpm</w:t>
      </w:r>
    </w:p>
    <w:p w:rsidR="00322587" w:rsidRPr="003D6836" w:rsidRDefault="00322587" w:rsidP="00322587">
      <w:pPr>
        <w:pStyle w:val="Textoindependiente2"/>
        <w:widowControl w:val="0"/>
        <w:spacing w:after="0" w:line="240" w:lineRule="auto"/>
        <w:ind w:left="720"/>
        <w:jc w:val="both"/>
        <w:rPr>
          <w:i/>
          <w:lang w:val="es-PE"/>
        </w:rPr>
      </w:pPr>
    </w:p>
    <w:p w:rsidR="00322587" w:rsidRPr="003D6836" w:rsidRDefault="00322587" w:rsidP="00322587">
      <w:pPr>
        <w:pStyle w:val="Textoindependiente2"/>
        <w:widowControl w:val="0"/>
        <w:spacing w:after="0" w:line="240" w:lineRule="auto"/>
        <w:ind w:left="567"/>
        <w:jc w:val="both"/>
        <w:rPr>
          <w:i/>
          <w:lang w:val="es-PE"/>
        </w:rPr>
      </w:pPr>
      <w:r w:rsidRPr="003D6836">
        <w:rPr>
          <w:i/>
          <w:lang w:val="es-PE"/>
        </w:rPr>
        <w:t>Respecto al alcance fuera de los neumáticos mínimo de 2000 mm, hacia la derecha e izquierda de la hoja, de acuerdo al informe técnico N° 001-2016-MDL-OO-JJGG, preparado por el área usuaria, indica que existe un error de digitación, al indicar DERECHA E IZQUIERDA, siendo lo correcto DERECHA O IZQUIERDA, la misma que será corregida en la integración de Bases.</w:t>
      </w:r>
    </w:p>
    <w:p w:rsidR="00322587" w:rsidRDefault="00322587" w:rsidP="00322587">
      <w:pPr>
        <w:pStyle w:val="Textoindependiente2"/>
        <w:widowControl w:val="0"/>
        <w:spacing w:after="0" w:line="240" w:lineRule="auto"/>
        <w:ind w:left="567"/>
        <w:jc w:val="both"/>
        <w:rPr>
          <w:i/>
          <w:lang w:val="es-PE"/>
        </w:rPr>
      </w:pPr>
      <w:r w:rsidRPr="003D6836">
        <w:rPr>
          <w:i/>
          <w:lang w:val="es-PE"/>
        </w:rPr>
        <w:t xml:space="preserve">(...)". </w:t>
      </w:r>
    </w:p>
    <w:p w:rsidR="006E3C42" w:rsidRPr="003D6836" w:rsidRDefault="006E3C42" w:rsidP="00322587">
      <w:pPr>
        <w:pStyle w:val="Textoindependiente2"/>
        <w:widowControl w:val="0"/>
        <w:spacing w:after="0" w:line="240" w:lineRule="auto"/>
        <w:ind w:left="567"/>
        <w:jc w:val="both"/>
        <w:rPr>
          <w:i/>
          <w:lang w:val="es-PE"/>
        </w:rPr>
      </w:pPr>
    </w:p>
    <w:p w:rsidR="006E3C42" w:rsidRDefault="006E3C42" w:rsidP="00700F6C">
      <w:pPr>
        <w:pStyle w:val="Textoindependiente2"/>
        <w:widowControl w:val="0"/>
        <w:spacing w:after="0" w:line="240" w:lineRule="auto"/>
        <w:jc w:val="both"/>
        <w:rPr>
          <w:b/>
          <w:lang w:val="es-PE"/>
        </w:rPr>
      </w:pPr>
      <w:r>
        <w:t xml:space="preserve">En el Informe Técnico remitido con ocasión de la elevación de observaciones, el Comité de Selección indicó lo siguiente: </w:t>
      </w:r>
      <w:r w:rsidR="00F0270F" w:rsidRPr="003D6836">
        <w:rPr>
          <w:b/>
          <w:lang w:val="es-PE"/>
        </w:rPr>
        <w:t xml:space="preserve">   </w:t>
      </w:r>
    </w:p>
    <w:p w:rsidR="006E3C42" w:rsidRDefault="006E3C42" w:rsidP="00700F6C">
      <w:pPr>
        <w:pStyle w:val="Textoindependiente2"/>
        <w:widowControl w:val="0"/>
        <w:spacing w:after="0" w:line="240" w:lineRule="auto"/>
        <w:jc w:val="both"/>
        <w:rPr>
          <w:b/>
          <w:lang w:val="es-PE"/>
        </w:rPr>
      </w:pPr>
    </w:p>
    <w:p w:rsidR="006E3C42" w:rsidRDefault="006E3C42" w:rsidP="00700F6C">
      <w:pPr>
        <w:pStyle w:val="Textoindependiente2"/>
        <w:widowControl w:val="0"/>
        <w:spacing w:after="0" w:line="240" w:lineRule="auto"/>
        <w:jc w:val="both"/>
        <w:rPr>
          <w:b/>
          <w:lang w:val="es-PE"/>
        </w:rPr>
      </w:pPr>
      <w:r>
        <w:rPr>
          <w:b/>
          <w:lang w:val="es-PE"/>
        </w:rPr>
        <w:t>Respecto de la Observación N° 1:</w:t>
      </w:r>
    </w:p>
    <w:p w:rsidR="006E3C42" w:rsidRDefault="006E3C42" w:rsidP="00700F6C">
      <w:pPr>
        <w:pStyle w:val="Textoindependiente2"/>
        <w:widowControl w:val="0"/>
        <w:spacing w:after="0" w:line="240" w:lineRule="auto"/>
        <w:jc w:val="both"/>
        <w:rPr>
          <w:b/>
          <w:lang w:val="es-PE"/>
        </w:rPr>
      </w:pPr>
    </w:p>
    <w:p w:rsidR="00506C5C" w:rsidRDefault="00506C5C" w:rsidP="00506C5C">
      <w:pPr>
        <w:pStyle w:val="Textoindependiente2"/>
        <w:widowControl w:val="0"/>
        <w:spacing w:after="0" w:line="240" w:lineRule="auto"/>
        <w:ind w:left="567" w:hanging="567"/>
        <w:jc w:val="both"/>
        <w:rPr>
          <w:i/>
          <w:lang w:val="es-PE"/>
        </w:rPr>
      </w:pPr>
      <w:r>
        <w:rPr>
          <w:lang w:val="es-PE"/>
        </w:rPr>
        <w:t xml:space="preserve">         </w:t>
      </w:r>
      <w:r w:rsidR="006E3C42" w:rsidRPr="00506C5C">
        <w:rPr>
          <w:i/>
          <w:lang w:val="es-PE"/>
        </w:rPr>
        <w:t>"</w:t>
      </w:r>
      <w:r>
        <w:rPr>
          <w:i/>
          <w:lang w:val="es-PE"/>
        </w:rPr>
        <w:t>(...)</w:t>
      </w:r>
    </w:p>
    <w:p w:rsidR="006E3C42" w:rsidRPr="00506C5C" w:rsidRDefault="00506C5C" w:rsidP="00506C5C">
      <w:pPr>
        <w:pStyle w:val="Textoindependiente2"/>
        <w:widowControl w:val="0"/>
        <w:spacing w:after="0" w:line="240" w:lineRule="auto"/>
        <w:ind w:left="567" w:hanging="567"/>
        <w:jc w:val="both"/>
        <w:rPr>
          <w:i/>
          <w:lang w:val="es-PE"/>
        </w:rPr>
      </w:pPr>
      <w:r>
        <w:rPr>
          <w:i/>
          <w:lang w:val="es-PE"/>
        </w:rPr>
        <w:t xml:space="preserve">          </w:t>
      </w:r>
      <w:r w:rsidR="006E3C42" w:rsidRPr="00506C5C">
        <w:rPr>
          <w:i/>
          <w:lang w:val="es-PE"/>
        </w:rPr>
        <w:t xml:space="preserve">La empresa observante ORVISA S.A., preparó un cuadro comparativo en el que se indica modelos diferentes a lo cotizado, originando con ello que realice observaciones al </w:t>
      </w:r>
      <w:r w:rsidRPr="00506C5C">
        <w:rPr>
          <w:i/>
          <w:lang w:val="es-PE"/>
        </w:rPr>
        <w:t>Ítem</w:t>
      </w:r>
      <w:r w:rsidR="006E3C42" w:rsidRPr="00506C5C">
        <w:rPr>
          <w:i/>
          <w:lang w:val="es-PE"/>
        </w:rPr>
        <w:t xml:space="preserve">  N° 1, sin embargo el Comité de Selección a traves del pliego de absolución de consultas y observaciones, demuestra que las dos marcas cotizadas cumplen con los requerimientos técnicos mínimos solicitados por el área usuaria de la Entidad, demostrando con ello pluralidad de marcas y postores.</w:t>
      </w:r>
    </w:p>
    <w:p w:rsidR="00506C5C" w:rsidRDefault="00506C5C" w:rsidP="00700F6C">
      <w:pPr>
        <w:pStyle w:val="Textoindependiente2"/>
        <w:widowControl w:val="0"/>
        <w:spacing w:after="0" w:line="240" w:lineRule="auto"/>
        <w:jc w:val="both"/>
        <w:rPr>
          <w:i/>
          <w:lang w:val="es-PE"/>
        </w:rPr>
      </w:pPr>
      <w:r w:rsidRPr="00506C5C">
        <w:rPr>
          <w:i/>
          <w:lang w:val="es-PE"/>
        </w:rPr>
        <w:t xml:space="preserve">          </w:t>
      </w:r>
      <w:r w:rsidR="006E3C42" w:rsidRPr="00506C5C">
        <w:rPr>
          <w:i/>
          <w:lang w:val="es-PE"/>
        </w:rPr>
        <w:t>(...)</w:t>
      </w:r>
      <w:r w:rsidRPr="00506C5C">
        <w:rPr>
          <w:i/>
          <w:lang w:val="es-PE"/>
        </w:rPr>
        <w:t xml:space="preserve">". </w:t>
      </w:r>
    </w:p>
    <w:p w:rsidR="00506C5C" w:rsidRPr="00506C5C" w:rsidRDefault="00506C5C" w:rsidP="00700F6C">
      <w:pPr>
        <w:pStyle w:val="Textoindependiente2"/>
        <w:widowControl w:val="0"/>
        <w:spacing w:after="0" w:line="240" w:lineRule="auto"/>
        <w:jc w:val="both"/>
        <w:rPr>
          <w:b/>
          <w:lang w:val="es-PE"/>
        </w:rPr>
      </w:pPr>
      <w:r w:rsidRPr="00506C5C">
        <w:rPr>
          <w:b/>
          <w:lang w:val="es-PE"/>
        </w:rPr>
        <w:t>Respecto de la Observación N° 3:</w:t>
      </w:r>
    </w:p>
    <w:p w:rsidR="00506C5C" w:rsidRPr="00506C5C" w:rsidRDefault="00506C5C" w:rsidP="00700F6C">
      <w:pPr>
        <w:pStyle w:val="Textoindependiente2"/>
        <w:widowControl w:val="0"/>
        <w:spacing w:after="0" w:line="240" w:lineRule="auto"/>
        <w:jc w:val="both"/>
        <w:rPr>
          <w:lang w:val="es-PE"/>
        </w:rPr>
      </w:pPr>
    </w:p>
    <w:p w:rsidR="00506C5C" w:rsidRDefault="00506C5C" w:rsidP="00506C5C">
      <w:pPr>
        <w:pStyle w:val="Textoindependiente2"/>
        <w:widowControl w:val="0"/>
        <w:spacing w:after="0" w:line="240" w:lineRule="auto"/>
        <w:ind w:left="567" w:hanging="567"/>
        <w:jc w:val="both"/>
        <w:rPr>
          <w:i/>
          <w:lang w:val="es-PE"/>
        </w:rPr>
      </w:pPr>
      <w:r w:rsidRPr="00506C5C">
        <w:rPr>
          <w:i/>
          <w:lang w:val="es-PE"/>
        </w:rPr>
        <w:t xml:space="preserve">          </w:t>
      </w:r>
      <w:r>
        <w:rPr>
          <w:i/>
          <w:lang w:val="es-PE"/>
        </w:rPr>
        <w:t>"(...)</w:t>
      </w:r>
    </w:p>
    <w:p w:rsidR="00506C5C" w:rsidRDefault="00506C5C" w:rsidP="00506C5C">
      <w:pPr>
        <w:pStyle w:val="Textoindependiente2"/>
        <w:widowControl w:val="0"/>
        <w:spacing w:after="0" w:line="240" w:lineRule="auto"/>
        <w:ind w:left="567" w:hanging="567"/>
        <w:jc w:val="both"/>
        <w:rPr>
          <w:i/>
          <w:lang w:val="es-PE"/>
        </w:rPr>
      </w:pPr>
      <w:r>
        <w:rPr>
          <w:i/>
          <w:lang w:val="es-PE"/>
        </w:rPr>
        <w:t xml:space="preserve">          </w:t>
      </w:r>
      <w:r w:rsidRPr="00506C5C">
        <w:rPr>
          <w:i/>
          <w:lang w:val="es-PE"/>
        </w:rPr>
        <w:t>La empresa observante ORVISA S.A., preparó un cuadro comparativo en el que indica que el modelo cotizado de la Motoniveladora, no cumplía con los requerimientos técnicos mínimos solicitados en las Bases de acuerdo al Cuadro Comparativo que adjunta; sin embargo el área usuaria pudo corroborar en su informe técnico N° 001-2016-MDL-OO-JJGG, que la cotización N° HV036-16, de la marca KOMATSU, la misma que fue objetada por la empresa ORVISA S.A., cumple con la totalidad de los requerimientos técnicos mínimos, solicitados en las Bases, conforme se adjunta al presente informe las cotizaciones, la misma que se agregó parte de lo observado en el pliego de absolución de observaciones, demostrando con ello pluralidad de marcas y postores</w:t>
      </w:r>
      <w:r>
        <w:rPr>
          <w:i/>
          <w:lang w:val="es-PE"/>
        </w:rPr>
        <w:t>.</w:t>
      </w:r>
    </w:p>
    <w:p w:rsidR="00506C5C" w:rsidRPr="00506C5C" w:rsidRDefault="00506C5C" w:rsidP="00506C5C">
      <w:pPr>
        <w:pStyle w:val="Textoindependiente2"/>
        <w:widowControl w:val="0"/>
        <w:spacing w:after="0" w:line="240" w:lineRule="auto"/>
        <w:ind w:left="567" w:hanging="567"/>
        <w:jc w:val="both"/>
        <w:rPr>
          <w:i/>
          <w:lang w:val="es-PE"/>
        </w:rPr>
      </w:pPr>
      <w:r>
        <w:rPr>
          <w:i/>
          <w:lang w:val="es-PE"/>
        </w:rPr>
        <w:t xml:space="preserve">         (...)</w:t>
      </w:r>
      <w:r w:rsidRPr="00506C5C">
        <w:rPr>
          <w:i/>
          <w:lang w:val="es-PE"/>
        </w:rPr>
        <w:t xml:space="preserve">". </w:t>
      </w:r>
    </w:p>
    <w:p w:rsidR="00506C5C" w:rsidRPr="006E3C42" w:rsidRDefault="00506C5C" w:rsidP="00700F6C">
      <w:pPr>
        <w:pStyle w:val="Textoindependiente2"/>
        <w:widowControl w:val="0"/>
        <w:spacing w:after="0" w:line="240" w:lineRule="auto"/>
        <w:jc w:val="both"/>
        <w:rPr>
          <w:lang w:val="es-PE"/>
        </w:rPr>
      </w:pPr>
    </w:p>
    <w:p w:rsidR="00BE3F6B" w:rsidRPr="003D6836" w:rsidRDefault="00BE3F6B" w:rsidP="00BE3F6B">
      <w:pPr>
        <w:tabs>
          <w:tab w:val="left" w:pos="567"/>
          <w:tab w:val="left" w:pos="3828"/>
          <w:tab w:val="left" w:pos="4111"/>
          <w:tab w:val="left" w:pos="4820"/>
          <w:tab w:val="left" w:pos="5103"/>
        </w:tabs>
        <w:jc w:val="both"/>
      </w:pPr>
      <w:r w:rsidRPr="003D6836">
        <w:t>Sobre el particular, de conformidad con lo previsto en el artículo 8 del Reglamento, es responsabilidad del área usuaria la formulación de las especificaciones técnicas, las cuales contienen la descripción objetiva y precisa de las características y/o requisitos funcionales relevantes para cumplir la finalidad pública de la contratación, y las condiciones en las que debe ejecutarse la contratación.</w:t>
      </w:r>
    </w:p>
    <w:p w:rsidR="00BE3F6B" w:rsidRPr="003D6836" w:rsidRDefault="00BE3F6B" w:rsidP="00BE3F6B">
      <w:pPr>
        <w:tabs>
          <w:tab w:val="left" w:pos="567"/>
          <w:tab w:val="left" w:pos="3828"/>
          <w:tab w:val="left" w:pos="4111"/>
          <w:tab w:val="left" w:pos="4820"/>
          <w:tab w:val="left" w:pos="5103"/>
        </w:tabs>
        <w:jc w:val="both"/>
        <w:rPr>
          <w:lang w:val="es-ES"/>
        </w:rPr>
      </w:pPr>
    </w:p>
    <w:p w:rsidR="00BE3F6B" w:rsidRPr="003D6836" w:rsidRDefault="00BE3F6B" w:rsidP="00BE3F6B">
      <w:pPr>
        <w:jc w:val="both"/>
        <w:rPr>
          <w:lang w:val="es-ES"/>
        </w:rPr>
      </w:pPr>
      <w:r w:rsidRPr="003D6836">
        <w:rPr>
          <w:lang w:val="es-ES"/>
        </w:rPr>
        <w:t xml:space="preserve">Asimismo, el referido artículo señala que el área usuaria es la responsable de la adecuada formulación del requerimiento, debiendo asegurar la calidad técnica y reducir la necesidad </w:t>
      </w:r>
      <w:r w:rsidRPr="003D6836">
        <w:rPr>
          <w:lang w:val="es-ES"/>
        </w:rPr>
        <w:lastRenderedPageBreak/>
        <w:t xml:space="preserve">de su reformulación por errores o deficiencias técnicas que repercutan en el proceso de contratación. </w:t>
      </w:r>
    </w:p>
    <w:p w:rsidR="00BE3F6B" w:rsidRPr="003D6836" w:rsidRDefault="00BE3F6B" w:rsidP="00BE3F6B">
      <w:pPr>
        <w:jc w:val="both"/>
        <w:rPr>
          <w:lang w:val="es-ES"/>
        </w:rPr>
      </w:pPr>
    </w:p>
    <w:p w:rsidR="00C97B67" w:rsidRPr="003D6836" w:rsidRDefault="00C97B67" w:rsidP="00C97B67">
      <w:pPr>
        <w:tabs>
          <w:tab w:val="left" w:pos="0"/>
          <w:tab w:val="left" w:pos="1134"/>
        </w:tabs>
        <w:autoSpaceDE w:val="0"/>
        <w:autoSpaceDN w:val="0"/>
        <w:adjustRightInd w:val="0"/>
        <w:jc w:val="both"/>
        <w:rPr>
          <w:color w:val="000000"/>
          <w:lang w:eastAsia="es-ES"/>
        </w:rPr>
      </w:pPr>
      <w:r w:rsidRPr="003D6836">
        <w:rPr>
          <w:color w:val="000000"/>
          <w:lang w:eastAsia="es-ES"/>
        </w:rPr>
        <w:t xml:space="preserve">En ese contexto, cabe precisar que en los numerales 4.1 y 4.2 del "Formato de Resumen Ejecutivo" la Entidad ha declarado que, del estudio de posibilidades que ofrece el mercado, existiría pluralidad de proveedores y marcas que estarían en capacidad de cumplir con los requerimientos técnicos mínimos. </w:t>
      </w:r>
    </w:p>
    <w:p w:rsidR="00C97B67" w:rsidRPr="003D6836" w:rsidRDefault="00C97B67" w:rsidP="00C97B67">
      <w:pPr>
        <w:tabs>
          <w:tab w:val="left" w:pos="0"/>
          <w:tab w:val="left" w:pos="1134"/>
        </w:tabs>
        <w:autoSpaceDE w:val="0"/>
        <w:autoSpaceDN w:val="0"/>
        <w:adjustRightInd w:val="0"/>
        <w:jc w:val="both"/>
        <w:rPr>
          <w:color w:val="000000"/>
          <w:lang w:eastAsia="es-ES"/>
        </w:rPr>
      </w:pPr>
    </w:p>
    <w:p w:rsidR="00C97B67" w:rsidRPr="003D6836" w:rsidRDefault="00C97B67" w:rsidP="00C97B67">
      <w:pPr>
        <w:tabs>
          <w:tab w:val="left" w:pos="0"/>
          <w:tab w:val="left" w:pos="1134"/>
        </w:tabs>
        <w:autoSpaceDE w:val="0"/>
        <w:autoSpaceDN w:val="0"/>
        <w:adjustRightInd w:val="0"/>
        <w:jc w:val="both"/>
        <w:rPr>
          <w:color w:val="000000"/>
          <w:lang w:eastAsia="es-ES"/>
        </w:rPr>
      </w:pPr>
      <w:r w:rsidRPr="003D6836">
        <w:rPr>
          <w:color w:val="000000"/>
          <w:lang w:eastAsia="es-ES"/>
        </w:rPr>
        <w:t>Asimismo, en el referido formato, la Entidad ha declarado que las empresas KOMATSUMITSUI - MITSUI MAQUINARIA PERU S.A. e ITALTRAC SELVA S.A.C. y las marcas KOMATSU y JOHN DEERE cumplirían con las especificaciones t</w:t>
      </w:r>
      <w:r w:rsidR="00AA1421">
        <w:rPr>
          <w:color w:val="000000"/>
          <w:lang w:eastAsia="es-ES"/>
        </w:rPr>
        <w:t xml:space="preserve">écnicas previstas en las Bases, lo cual ha sido reiterado por el Comité de Selección, tanto en el pliego absolutorio como en el informe técnico. </w:t>
      </w:r>
    </w:p>
    <w:p w:rsidR="00A63289" w:rsidRPr="003D6836" w:rsidRDefault="00A63289" w:rsidP="008C6DF4">
      <w:pPr>
        <w:tabs>
          <w:tab w:val="left" w:pos="0"/>
          <w:tab w:val="left" w:pos="1134"/>
        </w:tabs>
        <w:autoSpaceDE w:val="0"/>
        <w:autoSpaceDN w:val="0"/>
        <w:adjustRightInd w:val="0"/>
        <w:jc w:val="both"/>
        <w:rPr>
          <w:color w:val="000000"/>
          <w:lang w:eastAsia="es-ES"/>
        </w:rPr>
      </w:pPr>
    </w:p>
    <w:p w:rsidR="008C6DF4" w:rsidRDefault="008C6DF4" w:rsidP="008C6DF4">
      <w:pPr>
        <w:jc w:val="both"/>
        <w:rPr>
          <w:lang w:val="es-ES"/>
        </w:rPr>
      </w:pPr>
      <w:r w:rsidRPr="003D6836">
        <w:rPr>
          <w:lang w:val="es-ES"/>
        </w:rPr>
        <w:t xml:space="preserve">Por lo tanto, </w:t>
      </w:r>
      <w:r w:rsidR="00F845BB" w:rsidRPr="003D6836">
        <w:rPr>
          <w:lang w:val="es-ES"/>
        </w:rPr>
        <w:t>e</w:t>
      </w:r>
      <w:r w:rsidRPr="003D6836">
        <w:rPr>
          <w:lang w:val="es-ES"/>
        </w:rPr>
        <w:t>n la me</w:t>
      </w:r>
      <w:r w:rsidR="00515AFB">
        <w:rPr>
          <w:lang w:val="es-ES"/>
        </w:rPr>
        <w:t xml:space="preserve">dida que es responsabilidad de la Entidad </w:t>
      </w:r>
      <w:r w:rsidRPr="003D6836">
        <w:rPr>
          <w:lang w:val="es-ES"/>
        </w:rPr>
        <w:t>la determinación de los requerimientos técnicos mínimos</w:t>
      </w:r>
      <w:r w:rsidR="00AA1421">
        <w:rPr>
          <w:lang w:val="es-ES"/>
        </w:rPr>
        <w:t>, la cual ha declarado, bajo responsabilidad</w:t>
      </w:r>
      <w:r w:rsidR="00515AFB">
        <w:rPr>
          <w:lang w:val="es-ES"/>
        </w:rPr>
        <w:t>,</w:t>
      </w:r>
      <w:r w:rsidR="00AA1421">
        <w:rPr>
          <w:lang w:val="es-ES"/>
        </w:rPr>
        <w:t xml:space="preserve"> que existe pluralidad de marcas y proveedores,</w:t>
      </w:r>
      <w:r w:rsidRPr="003D6836">
        <w:rPr>
          <w:lang w:val="es-ES"/>
        </w:rPr>
        <w:t xml:space="preserve"> este Organismo Supervisor ha dispuesto </w:t>
      </w:r>
      <w:r w:rsidRPr="003D6836">
        <w:rPr>
          <w:b/>
          <w:lang w:val="es-ES"/>
        </w:rPr>
        <w:t>NO ACOGER</w:t>
      </w:r>
      <w:r w:rsidRPr="003D6836">
        <w:rPr>
          <w:lang w:val="es-ES"/>
        </w:rPr>
        <w:t xml:space="preserve"> </w:t>
      </w:r>
      <w:r w:rsidR="00F845BB" w:rsidRPr="003D6836">
        <w:rPr>
          <w:lang w:val="es-ES"/>
        </w:rPr>
        <w:t xml:space="preserve">los Cuestionamientos N° 1 y N° 3. </w:t>
      </w:r>
    </w:p>
    <w:p w:rsidR="00455752" w:rsidRDefault="00455752" w:rsidP="008C6DF4">
      <w:pPr>
        <w:jc w:val="both"/>
        <w:rPr>
          <w:lang w:val="es-ES"/>
        </w:rPr>
      </w:pPr>
    </w:p>
    <w:p w:rsidR="00D83B08" w:rsidRPr="00FE390B" w:rsidRDefault="00D83B08" w:rsidP="00D83B08">
      <w:pPr>
        <w:jc w:val="both"/>
        <w:rPr>
          <w:lang w:val="es-ES"/>
        </w:rPr>
      </w:pPr>
      <w:r>
        <w:rPr>
          <w:lang w:val="es-ES"/>
        </w:rPr>
        <w:t>Sin perjuicio de lo anterior</w:t>
      </w:r>
      <w:r w:rsidRPr="00FE390B">
        <w:rPr>
          <w:lang w:val="es-ES"/>
        </w:rPr>
        <w:t xml:space="preserve">, </w:t>
      </w:r>
      <w:r w:rsidRPr="00FE390B">
        <w:rPr>
          <w:b/>
          <w:u w:val="single"/>
          <w:lang w:val="es-ES"/>
        </w:rPr>
        <w:t>con ocasión de la integración de las Bases</w:t>
      </w:r>
      <w:r w:rsidRPr="00FE390B">
        <w:rPr>
          <w:lang w:val="es-ES"/>
        </w:rPr>
        <w:t xml:space="preserve">, deberá </w:t>
      </w:r>
      <w:r w:rsidRPr="00FE390B">
        <w:rPr>
          <w:b/>
          <w:u w:val="single"/>
          <w:lang w:val="es-ES"/>
        </w:rPr>
        <w:t>publicarse</w:t>
      </w:r>
      <w:r w:rsidRPr="0031189E">
        <w:rPr>
          <w:b/>
          <w:lang w:val="es-ES"/>
        </w:rPr>
        <w:t xml:space="preserve"> </w:t>
      </w:r>
      <w:r w:rsidRPr="00FE390B">
        <w:rPr>
          <w:lang w:val="es-ES"/>
        </w:rPr>
        <w:t xml:space="preserve">en el SEACE, un informe en el cual se detalle el análisis efectuado por la Entidad, para determinar que el equipo cotizado por </w:t>
      </w:r>
      <w:r w:rsidR="0031189E">
        <w:rPr>
          <w:lang w:val="es-ES"/>
        </w:rPr>
        <w:t xml:space="preserve">la empresa </w:t>
      </w:r>
      <w:r w:rsidR="00A63289">
        <w:rPr>
          <w:lang w:val="es-ES"/>
        </w:rPr>
        <w:t xml:space="preserve">KOMATSU -  MITSUI MAQUINARIAS DEL PERU S.A. cumple </w:t>
      </w:r>
      <w:r w:rsidRPr="00FE390B">
        <w:rPr>
          <w:lang w:val="es-ES"/>
        </w:rPr>
        <w:t>efectivamente con todos los requerimientos técnicos mínimos.</w:t>
      </w:r>
    </w:p>
    <w:p w:rsidR="00D83B08" w:rsidRPr="00FE390B" w:rsidRDefault="00D83B08" w:rsidP="00D83B08">
      <w:pPr>
        <w:jc w:val="both"/>
        <w:rPr>
          <w:lang w:val="es-ES"/>
        </w:rPr>
      </w:pPr>
    </w:p>
    <w:p w:rsidR="00D83B08" w:rsidRPr="00FE390B" w:rsidRDefault="00D83B08" w:rsidP="00D83B08">
      <w:pPr>
        <w:jc w:val="both"/>
        <w:rPr>
          <w:lang w:val="es-ES"/>
        </w:rPr>
      </w:pPr>
      <w:r w:rsidRPr="00FE390B">
        <w:rPr>
          <w:rFonts w:eastAsia="MS Mincho"/>
          <w:lang w:val="es-ES" w:eastAsia="es-PE"/>
        </w:rPr>
        <w:t>Cabe acotar que, en la medida que la definición de los requerimientos técnicos mínimos y la información declarada en el formato del resumen ejecutivo son responsabilidad de la Entidad, su contenido y se encuentra sujeto a rendición de cuentas por parte de las dependencias técnicas encargadas de la determinación de los referidas especificaciones técnicas y de realizar el estudio de mercado, en caso de corresponder, ante el Titular de la Entidad, la Contraloría General de la República, Ministerio Público, Poder Judicial y/o ante otros organismo competentes, no siendo este Organismo Supervisor perito técnico en tales aspectos.</w:t>
      </w:r>
    </w:p>
    <w:p w:rsidR="00D83B08" w:rsidRPr="00FE390B" w:rsidRDefault="00D83B08" w:rsidP="00D83B08">
      <w:pPr>
        <w:jc w:val="both"/>
      </w:pPr>
    </w:p>
    <w:p w:rsidR="00D83B08" w:rsidRDefault="00D83B08" w:rsidP="00D83B08">
      <w:pPr>
        <w:jc w:val="both"/>
      </w:pPr>
      <w:r w:rsidRPr="00FE390B">
        <w:t>Adicionalmente, se le recuerda a la Entidad que es su responsabilidad hacer uso eficiente de los recursos públicos y aplicar de forma idónea las disposiciones normativas conforme a criterios de razonabilidad y congruencia a efectos de no ver perjudicada la ejecución del contrato.</w:t>
      </w:r>
    </w:p>
    <w:p w:rsidR="008C6DF4" w:rsidRPr="003D6836" w:rsidRDefault="008C6DF4" w:rsidP="00700F6C">
      <w:pPr>
        <w:pStyle w:val="Textoindependiente2"/>
        <w:widowControl w:val="0"/>
        <w:spacing w:after="0" w:line="240" w:lineRule="auto"/>
        <w:jc w:val="both"/>
        <w:rPr>
          <w:b/>
          <w:lang w:val="es-ES"/>
        </w:rPr>
      </w:pPr>
    </w:p>
    <w:p w:rsidR="0036127E" w:rsidRPr="003D6836" w:rsidRDefault="00E36F35" w:rsidP="0036127E">
      <w:pPr>
        <w:pStyle w:val="Textoindependiente2"/>
        <w:widowControl w:val="0"/>
        <w:tabs>
          <w:tab w:val="center" w:pos="4394"/>
        </w:tabs>
        <w:spacing w:after="0" w:line="240" w:lineRule="auto"/>
        <w:ind w:left="4253" w:hanging="4253"/>
        <w:jc w:val="both"/>
        <w:rPr>
          <w:b/>
          <w:lang w:val="es-PE"/>
        </w:rPr>
      </w:pPr>
      <w:r w:rsidRPr="003D6836">
        <w:rPr>
          <w:b/>
          <w:lang w:val="es-ES"/>
        </w:rPr>
        <w:t xml:space="preserve">Cuestionamientos </w:t>
      </w:r>
      <w:r w:rsidR="00AA1421">
        <w:rPr>
          <w:b/>
          <w:lang w:val="es-PE"/>
        </w:rPr>
        <w:t xml:space="preserve"> N° 2 y N° 4</w:t>
      </w:r>
      <w:r w:rsidR="0036127E" w:rsidRPr="003D6836">
        <w:rPr>
          <w:b/>
          <w:lang w:val="es-PE"/>
        </w:rPr>
        <w:t xml:space="preserve">                </w:t>
      </w:r>
      <w:r w:rsidR="0036127E" w:rsidRPr="003D6836">
        <w:rPr>
          <w:b/>
          <w:lang w:val="es-PE"/>
        </w:rPr>
        <w:tab/>
        <w:t>Contra el factor E "Mejoras a las especificaciones técnicas"</w:t>
      </w:r>
    </w:p>
    <w:p w:rsidR="000B0432" w:rsidRPr="003D6836" w:rsidRDefault="000B0432" w:rsidP="00FF2204">
      <w:pPr>
        <w:jc w:val="both"/>
      </w:pPr>
    </w:p>
    <w:p w:rsidR="0036127E" w:rsidRPr="003D6836" w:rsidRDefault="0036127E" w:rsidP="00FF2204">
      <w:pPr>
        <w:jc w:val="both"/>
        <w:rPr>
          <w:i/>
        </w:rPr>
      </w:pPr>
      <w:r w:rsidRPr="003D6836">
        <w:t>A</w:t>
      </w:r>
      <w:r w:rsidR="00CF0EE8">
        <w:t xml:space="preserve"> través del Cuestionamiento </w:t>
      </w:r>
      <w:r w:rsidRPr="003D6836">
        <w:t xml:space="preserve">N° 2 el participante cuestiona </w:t>
      </w:r>
      <w:r w:rsidR="00AA1421">
        <w:t xml:space="preserve">la absolución de la Observación N°2, la cual estaba referida a </w:t>
      </w:r>
      <w:r w:rsidRPr="003D6836">
        <w:t>los criterios de evaluación del factor E "Mejoras a las especificaciones técnicas"</w:t>
      </w:r>
      <w:r w:rsidR="004C4782" w:rsidRPr="003D6836">
        <w:t xml:space="preserve"> del Ítem N° 1</w:t>
      </w:r>
      <w:r w:rsidRPr="003D6836">
        <w:t xml:space="preserve">, pues sostiene que </w:t>
      </w:r>
      <w:r w:rsidRPr="003D6836">
        <w:rPr>
          <w:i/>
        </w:rPr>
        <w:t>"</w:t>
      </w:r>
      <w:r w:rsidR="004C4782" w:rsidRPr="003D6836">
        <w:rPr>
          <w:i/>
        </w:rPr>
        <w:t xml:space="preserve">los criterios considerados exhiben una ventaja considerable comparando los factores de la Eficiencia y Compatibilidad  del modelo y marca (único que cumple) que cumple con todos los factores </w:t>
      </w:r>
      <w:r w:rsidR="004C4782" w:rsidRPr="003D6836">
        <w:rPr>
          <w:i/>
        </w:rPr>
        <w:lastRenderedPageBreak/>
        <w:t xml:space="preserve">determinados en las bases, realizando el comparativo con el modelo equivalente que me representa me encuentro en desventaja considerable sin tener alternativa de poder participar y competir".  </w:t>
      </w:r>
    </w:p>
    <w:p w:rsidR="0036127E" w:rsidRPr="003D6836" w:rsidRDefault="0036127E" w:rsidP="00FF2204">
      <w:pPr>
        <w:jc w:val="both"/>
      </w:pPr>
    </w:p>
    <w:p w:rsidR="0036127E" w:rsidRDefault="004C4782" w:rsidP="00FF2204">
      <w:pPr>
        <w:jc w:val="both"/>
        <w:rPr>
          <w:i/>
        </w:rPr>
      </w:pPr>
      <w:r w:rsidRPr="003D6836">
        <w:t xml:space="preserve">Por lo tanto, solicita </w:t>
      </w:r>
      <w:r w:rsidRPr="003D6836">
        <w:rPr>
          <w:i/>
        </w:rPr>
        <w:t xml:space="preserve">"al Comité Especial, con ocasión de  integrar las bases, reformular el presente criterio considerando 10 puntos total estos criterios y la diferencia redistribuirlo entre los demás factores de evaluación, proponiendo la siguiente calificación en las mejoras: </w:t>
      </w:r>
    </w:p>
    <w:p w:rsidR="00A17FDF" w:rsidRPr="003D6836" w:rsidRDefault="00A17FDF" w:rsidP="00FF2204">
      <w:pPr>
        <w:jc w:val="both"/>
        <w:rPr>
          <w:i/>
        </w:rPr>
      </w:pPr>
    </w:p>
    <w:p w:rsidR="00226405" w:rsidRPr="003D6836" w:rsidRDefault="00300C57" w:rsidP="00FF2204">
      <w:pPr>
        <w:jc w:val="both"/>
        <w:rPr>
          <w:i/>
        </w:rPr>
      </w:pPr>
      <w:r w:rsidRPr="003D6836">
        <w:rPr>
          <w:i/>
          <w:noProof/>
          <w:lang w:val="es-PE" w:eastAsia="es-PE"/>
        </w:rPr>
        <w:drawing>
          <wp:inline distT="0" distB="0" distL="0" distR="0">
            <wp:extent cx="5572125" cy="122872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72125" cy="1228725"/>
                    </a:xfrm>
                    <a:prstGeom prst="rect">
                      <a:avLst/>
                    </a:prstGeom>
                    <a:noFill/>
                    <a:ln>
                      <a:noFill/>
                    </a:ln>
                  </pic:spPr>
                </pic:pic>
              </a:graphicData>
            </a:graphic>
          </wp:inline>
        </w:drawing>
      </w:r>
    </w:p>
    <w:p w:rsidR="00226405" w:rsidRPr="003D6836" w:rsidRDefault="00226405" w:rsidP="00573F19">
      <w:pPr>
        <w:jc w:val="both"/>
      </w:pPr>
    </w:p>
    <w:p w:rsidR="00573F19" w:rsidRPr="003D6836" w:rsidRDefault="00AA1421" w:rsidP="00573F19">
      <w:pPr>
        <w:jc w:val="both"/>
        <w:rPr>
          <w:i/>
        </w:rPr>
      </w:pPr>
      <w:r>
        <w:t>Mediante el Cuestionamiento N° 4</w:t>
      </w:r>
      <w:r w:rsidR="00573F19" w:rsidRPr="003D6836">
        <w:t xml:space="preserve"> el participante cuestiona </w:t>
      </w:r>
      <w:r>
        <w:t xml:space="preserve">la absolución de la Observación N° 5, la cual estaba referida a </w:t>
      </w:r>
      <w:r w:rsidR="00573F19" w:rsidRPr="003D6836">
        <w:t xml:space="preserve">los criterios de evaluación del factor E "Mejoras a las especificaciones técnicas" del Ítem N° 2, pues sostiene que </w:t>
      </w:r>
      <w:r w:rsidR="00573F19" w:rsidRPr="003D6836">
        <w:rPr>
          <w:i/>
        </w:rPr>
        <w:t xml:space="preserve">"los criterios considerados exhiben una ventaja considerable comparando los factores de la Eficiencia y Compatibilidad  del modelo y marca (único que cumple) que cumple con todos los factores determinados en las bases, realizando el comparativo con el modelo equivalente que me representa me encuentro en desventaja considerable sin tener alternativa de poder participar y competir".  </w:t>
      </w:r>
    </w:p>
    <w:p w:rsidR="00573F19" w:rsidRPr="003D6836" w:rsidRDefault="00573F19" w:rsidP="00573F19">
      <w:pPr>
        <w:jc w:val="both"/>
      </w:pPr>
    </w:p>
    <w:p w:rsidR="00573F19" w:rsidRPr="003D6836" w:rsidRDefault="00573F19" w:rsidP="00573F19">
      <w:pPr>
        <w:jc w:val="both"/>
        <w:rPr>
          <w:i/>
        </w:rPr>
      </w:pPr>
      <w:r w:rsidRPr="003D6836">
        <w:t xml:space="preserve">Por lo tanto, solicita </w:t>
      </w:r>
      <w:r w:rsidRPr="003D6836">
        <w:rPr>
          <w:i/>
        </w:rPr>
        <w:t xml:space="preserve">"al Comité Especial, con ocasión de  integrar las bases, reformular el presente criterio considerando 10 puntos total estos criterios y la diferencia redistribuirlo entre los demás factores de evaluación, proponiendo la siguiente calificación en las mejoras: </w:t>
      </w:r>
    </w:p>
    <w:p w:rsidR="00226405" w:rsidRPr="003D6836" w:rsidRDefault="00226405" w:rsidP="00573F19">
      <w:pPr>
        <w:jc w:val="both"/>
        <w:rPr>
          <w:i/>
        </w:rPr>
      </w:pPr>
    </w:p>
    <w:p w:rsidR="00226405" w:rsidRPr="003D6836" w:rsidRDefault="00300C57" w:rsidP="00573F19">
      <w:pPr>
        <w:jc w:val="both"/>
        <w:rPr>
          <w:i/>
        </w:rPr>
      </w:pPr>
      <w:r w:rsidRPr="003D6836">
        <w:rPr>
          <w:i/>
          <w:noProof/>
          <w:lang w:val="es-PE" w:eastAsia="es-PE"/>
        </w:rPr>
        <w:drawing>
          <wp:inline distT="0" distB="0" distL="0" distR="0">
            <wp:extent cx="5572125" cy="15335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72125" cy="1533525"/>
                    </a:xfrm>
                    <a:prstGeom prst="rect">
                      <a:avLst/>
                    </a:prstGeom>
                    <a:noFill/>
                    <a:ln>
                      <a:noFill/>
                    </a:ln>
                  </pic:spPr>
                </pic:pic>
              </a:graphicData>
            </a:graphic>
          </wp:inline>
        </w:drawing>
      </w:r>
    </w:p>
    <w:p w:rsidR="00CF0EE8" w:rsidRDefault="00CF0EE8" w:rsidP="00B00684">
      <w:pPr>
        <w:pStyle w:val="Textoindependiente2"/>
        <w:widowControl w:val="0"/>
        <w:spacing w:after="0" w:line="240" w:lineRule="auto"/>
        <w:jc w:val="both"/>
        <w:rPr>
          <w:b/>
          <w:lang w:val="es-PE"/>
        </w:rPr>
      </w:pPr>
    </w:p>
    <w:p w:rsidR="004A2265" w:rsidRPr="003D6836" w:rsidRDefault="00920988" w:rsidP="00B00684">
      <w:pPr>
        <w:pStyle w:val="Textoindependiente2"/>
        <w:widowControl w:val="0"/>
        <w:spacing w:after="0" w:line="240" w:lineRule="auto"/>
        <w:jc w:val="both"/>
        <w:rPr>
          <w:b/>
          <w:lang w:val="es-PE"/>
        </w:rPr>
      </w:pPr>
      <w:r w:rsidRPr="003D6836">
        <w:rPr>
          <w:b/>
          <w:lang w:val="es-PE"/>
        </w:rPr>
        <w:t xml:space="preserve">Pronunciamiento </w:t>
      </w:r>
    </w:p>
    <w:p w:rsidR="00322587" w:rsidRPr="003D6836" w:rsidRDefault="00322587" w:rsidP="00B00684">
      <w:pPr>
        <w:pStyle w:val="Textoindependiente2"/>
        <w:widowControl w:val="0"/>
        <w:spacing w:after="0" w:line="240" w:lineRule="auto"/>
        <w:jc w:val="both"/>
        <w:rPr>
          <w:b/>
          <w:lang w:val="es-PE"/>
        </w:rPr>
      </w:pPr>
    </w:p>
    <w:p w:rsidR="00322587" w:rsidRPr="003D6836" w:rsidRDefault="00B70A08" w:rsidP="00B00684">
      <w:pPr>
        <w:pStyle w:val="Textoindependiente2"/>
        <w:widowControl w:val="0"/>
        <w:spacing w:after="0" w:line="240" w:lineRule="auto"/>
        <w:jc w:val="both"/>
        <w:rPr>
          <w:lang w:val="es-PE"/>
        </w:rPr>
      </w:pPr>
      <w:r w:rsidRPr="003D6836">
        <w:rPr>
          <w:lang w:val="es-PE"/>
        </w:rPr>
        <w:t xml:space="preserve">De la revisión de las Bases, se advierte que en el Capítulo IV de la Sección Específica se estableció calificar el factor de evaluación "E. Mejoras a las especificaciones técnicas"  para </w:t>
      </w:r>
      <w:r w:rsidR="0031189E">
        <w:rPr>
          <w:lang w:val="es-PE"/>
        </w:rPr>
        <w:t xml:space="preserve">los Ítems </w:t>
      </w:r>
      <w:r w:rsidRPr="003D6836">
        <w:rPr>
          <w:lang w:val="es-PE"/>
        </w:rPr>
        <w:t>N° 1 y N° 2, conforme el siguiente detalle:</w:t>
      </w:r>
    </w:p>
    <w:p w:rsidR="00B70A08" w:rsidRPr="003D6836" w:rsidRDefault="00B70A08" w:rsidP="00B00684">
      <w:pPr>
        <w:pStyle w:val="Textoindependiente2"/>
        <w:widowControl w:val="0"/>
        <w:spacing w:after="0" w:line="240" w:lineRule="auto"/>
        <w:jc w:val="both"/>
        <w:rPr>
          <w:lang w:val="es-PE"/>
        </w:rPr>
      </w:pPr>
    </w:p>
    <w:p w:rsidR="002F7543" w:rsidRPr="003D6836" w:rsidRDefault="002F7543" w:rsidP="00B00684">
      <w:pPr>
        <w:pStyle w:val="Textoindependiente2"/>
        <w:widowControl w:val="0"/>
        <w:spacing w:after="0" w:line="240" w:lineRule="auto"/>
        <w:jc w:val="both"/>
        <w:rPr>
          <w:lang w:val="es-PE"/>
        </w:rPr>
      </w:pPr>
      <w:r w:rsidRPr="003D6836">
        <w:rPr>
          <w:lang w:val="es-PE"/>
        </w:rPr>
        <w:lastRenderedPageBreak/>
        <w:t>Ítem N° 1:</w:t>
      </w:r>
    </w:p>
    <w:p w:rsidR="002F7543" w:rsidRPr="003D6836" w:rsidRDefault="002F7543" w:rsidP="00B00684">
      <w:pPr>
        <w:pStyle w:val="Textoindependiente2"/>
        <w:widowControl w:val="0"/>
        <w:spacing w:after="0" w:line="240" w:lineRule="auto"/>
        <w:jc w:val="both"/>
        <w:rPr>
          <w:lang w:val="es-PE"/>
        </w:rPr>
      </w:pPr>
    </w:p>
    <w:p w:rsidR="00B70A08" w:rsidRPr="003D6836" w:rsidRDefault="00300C57" w:rsidP="00B00684">
      <w:pPr>
        <w:pStyle w:val="Textoindependiente2"/>
        <w:widowControl w:val="0"/>
        <w:spacing w:after="0" w:line="240" w:lineRule="auto"/>
        <w:jc w:val="both"/>
        <w:rPr>
          <w:lang w:val="es-PE"/>
        </w:rPr>
      </w:pPr>
      <w:r w:rsidRPr="003D6836">
        <w:rPr>
          <w:noProof/>
          <w:lang w:val="es-PE" w:eastAsia="es-PE"/>
        </w:rPr>
        <w:drawing>
          <wp:inline distT="0" distB="0" distL="0" distR="0">
            <wp:extent cx="5572125" cy="140017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72125" cy="1400175"/>
                    </a:xfrm>
                    <a:prstGeom prst="rect">
                      <a:avLst/>
                    </a:prstGeom>
                    <a:noFill/>
                    <a:ln>
                      <a:noFill/>
                    </a:ln>
                  </pic:spPr>
                </pic:pic>
              </a:graphicData>
            </a:graphic>
          </wp:inline>
        </w:drawing>
      </w:r>
    </w:p>
    <w:p w:rsidR="00B70A08" w:rsidRPr="003D6836" w:rsidRDefault="00B70A08" w:rsidP="00B00684">
      <w:pPr>
        <w:pStyle w:val="Textoindependiente2"/>
        <w:widowControl w:val="0"/>
        <w:spacing w:after="0" w:line="240" w:lineRule="auto"/>
        <w:jc w:val="both"/>
        <w:rPr>
          <w:lang w:val="es-PE"/>
        </w:rPr>
      </w:pPr>
    </w:p>
    <w:p w:rsidR="002F7543" w:rsidRPr="003D6836" w:rsidRDefault="002F7543" w:rsidP="00B00684">
      <w:pPr>
        <w:pStyle w:val="Textoindependiente2"/>
        <w:widowControl w:val="0"/>
        <w:spacing w:after="0" w:line="240" w:lineRule="auto"/>
        <w:jc w:val="both"/>
        <w:rPr>
          <w:lang w:val="es-PE"/>
        </w:rPr>
      </w:pPr>
      <w:r w:rsidRPr="003D6836">
        <w:rPr>
          <w:lang w:val="es-PE"/>
        </w:rPr>
        <w:t>Ítem N° 2:</w:t>
      </w:r>
    </w:p>
    <w:p w:rsidR="002F7543" w:rsidRPr="003D6836" w:rsidRDefault="002F7543" w:rsidP="00B00684">
      <w:pPr>
        <w:pStyle w:val="Textoindependiente2"/>
        <w:widowControl w:val="0"/>
        <w:spacing w:after="0" w:line="240" w:lineRule="auto"/>
        <w:jc w:val="both"/>
        <w:rPr>
          <w:lang w:val="es-PE"/>
        </w:rPr>
      </w:pPr>
    </w:p>
    <w:p w:rsidR="00B70A08" w:rsidRPr="003D6836" w:rsidRDefault="00300C57" w:rsidP="00B00684">
      <w:pPr>
        <w:pStyle w:val="Textoindependiente2"/>
        <w:widowControl w:val="0"/>
        <w:spacing w:after="0" w:line="240" w:lineRule="auto"/>
        <w:jc w:val="both"/>
        <w:rPr>
          <w:lang w:val="es-PE"/>
        </w:rPr>
      </w:pPr>
      <w:r w:rsidRPr="003D6836">
        <w:rPr>
          <w:noProof/>
          <w:lang w:val="es-PE" w:eastAsia="es-PE"/>
        </w:rPr>
        <w:drawing>
          <wp:inline distT="0" distB="0" distL="0" distR="0">
            <wp:extent cx="5572125" cy="125730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2125" cy="1257300"/>
                    </a:xfrm>
                    <a:prstGeom prst="rect">
                      <a:avLst/>
                    </a:prstGeom>
                    <a:noFill/>
                    <a:ln>
                      <a:noFill/>
                    </a:ln>
                  </pic:spPr>
                </pic:pic>
              </a:graphicData>
            </a:graphic>
          </wp:inline>
        </w:drawing>
      </w:r>
    </w:p>
    <w:p w:rsidR="002F7543" w:rsidRPr="003D6836" w:rsidRDefault="002F7543" w:rsidP="00B00684">
      <w:pPr>
        <w:pStyle w:val="Textoindependiente2"/>
        <w:widowControl w:val="0"/>
        <w:spacing w:after="0" w:line="240" w:lineRule="auto"/>
        <w:jc w:val="both"/>
        <w:rPr>
          <w:lang w:val="es-PE"/>
        </w:rPr>
      </w:pPr>
    </w:p>
    <w:p w:rsidR="00B70A08" w:rsidRPr="003D6836" w:rsidRDefault="00B70A08" w:rsidP="00B70A08">
      <w:pPr>
        <w:pStyle w:val="Prrafodelista"/>
        <w:ind w:left="0"/>
        <w:jc w:val="both"/>
        <w:rPr>
          <w:sz w:val="24"/>
          <w:szCs w:val="24"/>
        </w:rPr>
      </w:pPr>
      <w:r w:rsidRPr="003D6836">
        <w:rPr>
          <w:sz w:val="24"/>
          <w:szCs w:val="24"/>
          <w:lang w:val="es-PE"/>
        </w:rPr>
        <w:t>Es el caso que, del</w:t>
      </w:r>
      <w:r w:rsidRPr="003D6836">
        <w:rPr>
          <w:sz w:val="24"/>
          <w:szCs w:val="24"/>
        </w:rPr>
        <w:t xml:space="preserve"> pliego absolutorio de consultas y observaciones se advierte que la Entidad al absolver las presentes observaciones señaló lo siguiente:</w:t>
      </w:r>
    </w:p>
    <w:p w:rsidR="00B70A08" w:rsidRPr="003D6836" w:rsidRDefault="00B70A08" w:rsidP="00B00684">
      <w:pPr>
        <w:pStyle w:val="Textoindependiente2"/>
        <w:widowControl w:val="0"/>
        <w:spacing w:after="0" w:line="240" w:lineRule="auto"/>
        <w:jc w:val="both"/>
        <w:rPr>
          <w:lang w:val="es-ES"/>
        </w:rPr>
      </w:pPr>
    </w:p>
    <w:p w:rsidR="00B70A08" w:rsidRPr="003D6836" w:rsidRDefault="002F7543" w:rsidP="00B00684">
      <w:pPr>
        <w:pStyle w:val="Textoindependiente2"/>
        <w:widowControl w:val="0"/>
        <w:spacing w:after="0" w:line="240" w:lineRule="auto"/>
        <w:jc w:val="both"/>
        <w:rPr>
          <w:b/>
          <w:lang w:val="es-PE"/>
        </w:rPr>
      </w:pPr>
      <w:r w:rsidRPr="003D6836">
        <w:rPr>
          <w:b/>
          <w:lang w:val="es-PE"/>
        </w:rPr>
        <w:t>Respecto a la</w:t>
      </w:r>
      <w:r w:rsidR="002C7BC1">
        <w:rPr>
          <w:b/>
          <w:lang w:val="es-PE"/>
        </w:rPr>
        <w:t>s Observaciones</w:t>
      </w:r>
      <w:r w:rsidR="00CF0EE8">
        <w:rPr>
          <w:b/>
          <w:lang w:val="es-PE"/>
        </w:rPr>
        <w:t xml:space="preserve"> N° 2 y N° 5</w:t>
      </w:r>
      <w:r w:rsidRPr="003D6836">
        <w:rPr>
          <w:b/>
          <w:lang w:val="es-PE"/>
        </w:rPr>
        <w:t>:</w:t>
      </w:r>
    </w:p>
    <w:p w:rsidR="00B70A08" w:rsidRPr="003D6836" w:rsidRDefault="00B70A08" w:rsidP="00B00684">
      <w:pPr>
        <w:pStyle w:val="Textoindependiente2"/>
        <w:widowControl w:val="0"/>
        <w:spacing w:after="0" w:line="240" w:lineRule="auto"/>
        <w:jc w:val="both"/>
        <w:rPr>
          <w:b/>
          <w:lang w:val="es-PE"/>
        </w:rPr>
      </w:pPr>
    </w:p>
    <w:p w:rsidR="00B70A08" w:rsidRPr="003D6836" w:rsidRDefault="002F7543" w:rsidP="002F7543">
      <w:pPr>
        <w:pStyle w:val="Textoindependiente2"/>
        <w:widowControl w:val="0"/>
        <w:spacing w:after="0" w:line="240" w:lineRule="auto"/>
        <w:ind w:left="567" w:hanging="567"/>
        <w:jc w:val="both"/>
        <w:rPr>
          <w:i/>
          <w:lang w:val="es-PE"/>
        </w:rPr>
      </w:pPr>
      <w:r w:rsidRPr="003D6836">
        <w:rPr>
          <w:i/>
          <w:lang w:val="es-PE"/>
        </w:rPr>
        <w:t xml:space="preserve">         </w:t>
      </w:r>
      <w:r w:rsidR="00B70A08" w:rsidRPr="003D6836">
        <w:rPr>
          <w:i/>
          <w:lang w:val="es-PE"/>
        </w:rPr>
        <w:t xml:space="preserve">"Según el tercer párrafo del Artículo 22 del Reglamento de la Ley </w:t>
      </w:r>
      <w:r w:rsidR="00F22951" w:rsidRPr="003D6836">
        <w:rPr>
          <w:i/>
          <w:lang w:val="es-PE"/>
        </w:rPr>
        <w:t xml:space="preserve">aprobado mediante Decreto Supremo N° 350-2015-EF, indica lo siguiente: "(...) Los órganos a cargo de los procedimientos de selección son competentes para preparar los documentos de los procedimientos de selección, así como para adoptar las decisiones y realizar todo acto necesario para el desarrollo del procedimiento hasta su culminación, sin que pueda alterar, cambiar o modificar la información del expediente de contratación (...)". </w:t>
      </w:r>
    </w:p>
    <w:p w:rsidR="002F7543" w:rsidRPr="003D6836" w:rsidRDefault="002F7543" w:rsidP="002F7543">
      <w:pPr>
        <w:pStyle w:val="Textoindependiente2"/>
        <w:widowControl w:val="0"/>
        <w:spacing w:after="0" w:line="240" w:lineRule="auto"/>
        <w:ind w:left="567" w:hanging="567"/>
        <w:jc w:val="both"/>
        <w:rPr>
          <w:i/>
          <w:lang w:val="es-PE"/>
        </w:rPr>
      </w:pPr>
      <w:r w:rsidRPr="003D6836">
        <w:rPr>
          <w:i/>
          <w:lang w:val="es-PE"/>
        </w:rPr>
        <w:t xml:space="preserve">          </w:t>
      </w:r>
      <w:r w:rsidR="00F22951" w:rsidRPr="003D6836">
        <w:rPr>
          <w:i/>
          <w:lang w:val="es-PE"/>
        </w:rPr>
        <w:t xml:space="preserve">Así mismo, de acuerdo con el artículo 26 del Reglamento de la Ley aprobado mediante Decreto Supremo N° 350-2015-EF, indica que resulta responsabilidad del Comité de Selección la elaboración de los documentos del procedimiento de selección a su cargo, siendo algunos de estos los factores de evaluación y el procedimiento de calificación y evaluación. </w:t>
      </w:r>
    </w:p>
    <w:p w:rsidR="00B70A08" w:rsidRPr="003D6836" w:rsidRDefault="002F7543" w:rsidP="003D6836">
      <w:pPr>
        <w:pStyle w:val="Textoindependiente2"/>
        <w:widowControl w:val="0"/>
        <w:spacing w:after="0" w:line="240" w:lineRule="auto"/>
        <w:ind w:left="567" w:hanging="567"/>
        <w:jc w:val="both"/>
        <w:rPr>
          <w:i/>
          <w:lang w:val="es-PE"/>
        </w:rPr>
      </w:pPr>
      <w:r w:rsidRPr="003D6836">
        <w:rPr>
          <w:i/>
          <w:lang w:val="es-PE"/>
        </w:rPr>
        <w:t xml:space="preserve">         </w:t>
      </w:r>
      <w:r w:rsidR="00F22951" w:rsidRPr="003D6836">
        <w:rPr>
          <w:i/>
          <w:lang w:val="es-PE"/>
        </w:rPr>
        <w:t xml:space="preserve">(...) el Comité de Selección por unanimidad decide NO ACOGER la observación realizada por la empresa ORVISA </w:t>
      </w:r>
      <w:r w:rsidRPr="003D6836">
        <w:rPr>
          <w:i/>
          <w:lang w:val="es-PE"/>
        </w:rPr>
        <w:t xml:space="preserve">SOCIEDAD ANONIMA". </w:t>
      </w:r>
    </w:p>
    <w:p w:rsidR="00B70A08" w:rsidRPr="003D6836" w:rsidRDefault="002F7543" w:rsidP="00B00684">
      <w:pPr>
        <w:pStyle w:val="Textoindependiente2"/>
        <w:widowControl w:val="0"/>
        <w:spacing w:after="0" w:line="240" w:lineRule="auto"/>
        <w:jc w:val="both"/>
        <w:rPr>
          <w:lang w:val="es-PE"/>
        </w:rPr>
      </w:pPr>
      <w:r w:rsidRPr="003D6836">
        <w:rPr>
          <w:lang w:val="es-PE"/>
        </w:rPr>
        <w:t xml:space="preserve">              </w:t>
      </w:r>
    </w:p>
    <w:p w:rsidR="003D6836" w:rsidRPr="003D6836" w:rsidRDefault="003D6836" w:rsidP="003D6836">
      <w:pPr>
        <w:tabs>
          <w:tab w:val="left" w:pos="567"/>
          <w:tab w:val="left" w:pos="3828"/>
          <w:tab w:val="left" w:pos="4111"/>
          <w:tab w:val="left" w:pos="4820"/>
          <w:tab w:val="left" w:pos="5103"/>
        </w:tabs>
        <w:jc w:val="both"/>
        <w:rPr>
          <w:lang w:val="es-ES"/>
        </w:rPr>
      </w:pPr>
      <w:r w:rsidRPr="003D6836">
        <w:rPr>
          <w:lang w:val="es-PE"/>
        </w:rPr>
        <w:t>Sobre el particular, de</w:t>
      </w:r>
      <w:r w:rsidRPr="003D6836">
        <w:rPr>
          <w:lang w:val="es-ES"/>
        </w:rPr>
        <w:t xml:space="preserve"> acuerdo con el artículo 30 del Reglamento,</w:t>
      </w:r>
      <w:r w:rsidRPr="003D6836">
        <w:rPr>
          <w:lang w:val="es-PE"/>
        </w:rPr>
        <w:t xml:space="preserve"> en el caso de bienes, la Entidad</w:t>
      </w:r>
      <w:r w:rsidRPr="003D6836">
        <w:rPr>
          <w:lang w:val="es-ES"/>
        </w:rPr>
        <w:t xml:space="preserve"> puede establecer, entre otros, factores referidos a las características particulares que se ofrecen para el objeto de contratación, como es el caso del factor Mejoras.</w:t>
      </w:r>
    </w:p>
    <w:p w:rsidR="003D6836" w:rsidRPr="003D6836" w:rsidRDefault="003D6836" w:rsidP="003D6836">
      <w:pPr>
        <w:tabs>
          <w:tab w:val="left" w:pos="567"/>
          <w:tab w:val="left" w:pos="3828"/>
          <w:tab w:val="left" w:pos="4111"/>
          <w:tab w:val="left" w:pos="4820"/>
          <w:tab w:val="left" w:pos="5103"/>
        </w:tabs>
        <w:jc w:val="both"/>
        <w:rPr>
          <w:lang w:val="es-PE"/>
        </w:rPr>
      </w:pPr>
    </w:p>
    <w:p w:rsidR="003D6836" w:rsidRPr="003D6836" w:rsidRDefault="003D6836" w:rsidP="003D6836">
      <w:pPr>
        <w:tabs>
          <w:tab w:val="left" w:pos="567"/>
          <w:tab w:val="left" w:pos="3828"/>
          <w:tab w:val="left" w:pos="4111"/>
          <w:tab w:val="left" w:pos="4820"/>
          <w:tab w:val="left" w:pos="5103"/>
        </w:tabs>
        <w:jc w:val="both"/>
        <w:rPr>
          <w:color w:val="FF0000"/>
          <w:lang w:val="es-ES"/>
        </w:rPr>
      </w:pPr>
      <w:r w:rsidRPr="003D6836">
        <w:rPr>
          <w:lang w:val="es-PE"/>
        </w:rPr>
        <w:t xml:space="preserve">Cabe indicar que mediante la Directiva N° 001-2016-OSCE/CD, </w:t>
      </w:r>
      <w:r w:rsidRPr="003D6836">
        <w:rPr>
          <w:i/>
          <w:lang w:val="es-PE"/>
        </w:rPr>
        <w:t xml:space="preserve">Bases y solicitud de expresión de Interés Estándar para los procedimientos de selección a convocar en el </w:t>
      </w:r>
      <w:r w:rsidRPr="003D6836">
        <w:rPr>
          <w:i/>
          <w:lang w:val="es-PE"/>
        </w:rPr>
        <w:lastRenderedPageBreak/>
        <w:t>marco de la Ley N° 30225</w:t>
      </w:r>
      <w:r w:rsidRPr="003D6836">
        <w:rPr>
          <w:lang w:val="es-PE"/>
        </w:rPr>
        <w:t xml:space="preserve">, se aprobaron las Bases Estándar de la Licitación Pública para la contratación de suministro de bienes, de la cual se advierte </w:t>
      </w:r>
      <w:r w:rsidRPr="003D6836">
        <w:rPr>
          <w:lang w:val="es-ES"/>
        </w:rPr>
        <w:t>que los factores de evaluación adicionales que establezca la Entidad, deberán corresponder a la naturaleza y características del objeto del procedimiento, su finalidad y a la necesidad de la Entidad.</w:t>
      </w:r>
    </w:p>
    <w:p w:rsidR="003D6836" w:rsidRPr="003D6836" w:rsidRDefault="003D6836" w:rsidP="003D6836">
      <w:pPr>
        <w:tabs>
          <w:tab w:val="left" w:pos="567"/>
          <w:tab w:val="left" w:pos="3828"/>
          <w:tab w:val="left" w:pos="4111"/>
          <w:tab w:val="left" w:pos="4820"/>
          <w:tab w:val="left" w:pos="5103"/>
        </w:tabs>
        <w:jc w:val="both"/>
        <w:rPr>
          <w:lang w:val="es-PE"/>
        </w:rPr>
      </w:pPr>
    </w:p>
    <w:p w:rsidR="003D6836" w:rsidRPr="003D6836" w:rsidRDefault="003D6836" w:rsidP="003D6836">
      <w:pPr>
        <w:pStyle w:val="Prrafodelista"/>
        <w:widowControl w:val="0"/>
        <w:tabs>
          <w:tab w:val="left" w:pos="1701"/>
        </w:tabs>
        <w:ind w:left="0"/>
        <w:jc w:val="both"/>
        <w:rPr>
          <w:rFonts w:eastAsia="Times New Roman"/>
          <w:sz w:val="24"/>
          <w:szCs w:val="24"/>
          <w:lang w:val="es-PE"/>
        </w:rPr>
      </w:pPr>
      <w:r w:rsidRPr="003D6836">
        <w:rPr>
          <w:rFonts w:eastAsia="Times New Roman"/>
          <w:sz w:val="24"/>
          <w:szCs w:val="24"/>
          <w:lang w:val="es-PE"/>
        </w:rPr>
        <w:t>Ahora bien, conforme lo establece la referida Directiva y el artículo 29 del Reglamento, los factores de evaluación elaborados por el comité de selección deben ser objetivos y deben guardar vinculación, razonabilidad y proporcionalidad con el objeto de la contratación. Asimismo, estos no pueden calificar con puntaje el cumplimiento de las Especificaciones Técnicas ni los requisitos de calificación.</w:t>
      </w:r>
    </w:p>
    <w:p w:rsidR="003D6836" w:rsidRPr="003D6836" w:rsidRDefault="003D6836" w:rsidP="003D6836">
      <w:pPr>
        <w:pStyle w:val="Prrafodelista"/>
        <w:widowControl w:val="0"/>
        <w:tabs>
          <w:tab w:val="left" w:pos="1701"/>
        </w:tabs>
        <w:ind w:left="0"/>
        <w:jc w:val="both"/>
        <w:rPr>
          <w:rFonts w:eastAsia="Times New Roman"/>
          <w:sz w:val="24"/>
          <w:szCs w:val="24"/>
          <w:lang w:val="es-PE"/>
        </w:rPr>
      </w:pPr>
    </w:p>
    <w:p w:rsidR="003D6836" w:rsidRPr="003D6836" w:rsidRDefault="003D6836" w:rsidP="003D6836">
      <w:pPr>
        <w:pStyle w:val="Prrafodelista"/>
        <w:widowControl w:val="0"/>
        <w:tabs>
          <w:tab w:val="left" w:pos="1701"/>
        </w:tabs>
        <w:ind w:left="0"/>
        <w:jc w:val="both"/>
        <w:rPr>
          <w:rFonts w:eastAsia="Times New Roman"/>
          <w:sz w:val="24"/>
          <w:szCs w:val="24"/>
          <w:lang w:val="es-PE"/>
        </w:rPr>
      </w:pPr>
      <w:r w:rsidRPr="003D6836">
        <w:rPr>
          <w:sz w:val="24"/>
          <w:szCs w:val="24"/>
          <w:lang w:eastAsia="es-PE"/>
        </w:rPr>
        <w:t xml:space="preserve">De lo anterior, se desprende que el principal objetivo de los factores de evaluación es comparar y discriminar propuestas, de aquí que </w:t>
      </w:r>
      <w:r w:rsidRPr="003D6836">
        <w:rPr>
          <w:sz w:val="24"/>
          <w:szCs w:val="24"/>
          <w:u w:val="single"/>
          <w:lang w:eastAsia="es-PE"/>
        </w:rPr>
        <w:t>no puede exigirse al Comité Especial elaborar factores de evaluación cuyo puntaje máximo pueda ser obtenido por la totalidad de los postores ya que ello desnaturalizaría su función principal</w:t>
      </w:r>
      <w:r w:rsidRPr="003D6836">
        <w:rPr>
          <w:sz w:val="24"/>
          <w:szCs w:val="24"/>
          <w:lang w:eastAsia="es-PE"/>
        </w:rPr>
        <w:t>.</w:t>
      </w:r>
    </w:p>
    <w:p w:rsidR="003D6836" w:rsidRPr="003D6836" w:rsidRDefault="003D6836" w:rsidP="003D6836">
      <w:pPr>
        <w:tabs>
          <w:tab w:val="left" w:pos="567"/>
          <w:tab w:val="left" w:pos="3828"/>
          <w:tab w:val="left" w:pos="4111"/>
          <w:tab w:val="left" w:pos="4820"/>
          <w:tab w:val="left" w:pos="5103"/>
        </w:tabs>
        <w:jc w:val="both"/>
        <w:rPr>
          <w:lang w:val="es-PE"/>
        </w:rPr>
      </w:pPr>
    </w:p>
    <w:p w:rsidR="00AA1421" w:rsidRDefault="00AA1421" w:rsidP="00AA1421">
      <w:pPr>
        <w:pStyle w:val="Prrafodelista"/>
        <w:widowControl w:val="0"/>
        <w:tabs>
          <w:tab w:val="left" w:pos="1701"/>
        </w:tabs>
        <w:ind w:left="0"/>
        <w:jc w:val="both"/>
        <w:rPr>
          <w:sz w:val="24"/>
          <w:szCs w:val="24"/>
          <w:lang w:val="es-PE"/>
        </w:rPr>
      </w:pPr>
      <w:r w:rsidRPr="00B35C23">
        <w:rPr>
          <w:sz w:val="24"/>
          <w:szCs w:val="24"/>
          <w:lang w:val="es-PE"/>
        </w:rPr>
        <w:t xml:space="preserve">En el presente caso, la </w:t>
      </w:r>
      <w:r>
        <w:rPr>
          <w:sz w:val="24"/>
          <w:szCs w:val="24"/>
          <w:lang w:val="es-PE"/>
        </w:rPr>
        <w:t>Entidad ha determinado cuales son los aspectos que, en su criterio, representan una mejora a las especificaciones técnicas de los bienes objeto de convocatoria, sin embargo, se aprecia que el puntaje previsto (30</w:t>
      </w:r>
      <w:r w:rsidRPr="00B35C23">
        <w:rPr>
          <w:sz w:val="24"/>
          <w:szCs w:val="24"/>
          <w:lang w:val="es-PE"/>
        </w:rPr>
        <w:t xml:space="preserve"> puntos</w:t>
      </w:r>
      <w:r>
        <w:rPr>
          <w:sz w:val="24"/>
          <w:szCs w:val="24"/>
          <w:lang w:val="es-PE"/>
        </w:rPr>
        <w:t>)</w:t>
      </w:r>
      <w:r w:rsidRPr="00B35C23">
        <w:rPr>
          <w:sz w:val="24"/>
          <w:szCs w:val="24"/>
          <w:lang w:val="es-PE"/>
        </w:rPr>
        <w:t>,</w:t>
      </w:r>
      <w:r>
        <w:rPr>
          <w:sz w:val="24"/>
          <w:szCs w:val="24"/>
          <w:lang w:val="es-PE"/>
        </w:rPr>
        <w:t xml:space="preserve"> </w:t>
      </w:r>
      <w:r w:rsidRPr="00B35C23">
        <w:rPr>
          <w:sz w:val="24"/>
          <w:szCs w:val="24"/>
          <w:lang w:val="es-PE"/>
        </w:rPr>
        <w:t xml:space="preserve">resulta excesivo y podría restringir la </w:t>
      </w:r>
      <w:r>
        <w:rPr>
          <w:sz w:val="24"/>
          <w:szCs w:val="24"/>
          <w:lang w:val="es-PE"/>
        </w:rPr>
        <w:t xml:space="preserve">mayor </w:t>
      </w:r>
      <w:r w:rsidRPr="00B35C23">
        <w:rPr>
          <w:sz w:val="24"/>
          <w:szCs w:val="24"/>
          <w:lang w:val="es-PE"/>
        </w:rPr>
        <w:t>participación de proveedores.</w:t>
      </w:r>
    </w:p>
    <w:p w:rsidR="00AA1421" w:rsidRDefault="00AA1421" w:rsidP="00AA1421">
      <w:pPr>
        <w:pStyle w:val="Prrafodelista"/>
        <w:widowControl w:val="0"/>
        <w:tabs>
          <w:tab w:val="left" w:pos="1701"/>
        </w:tabs>
        <w:ind w:left="0"/>
        <w:jc w:val="both"/>
        <w:rPr>
          <w:sz w:val="24"/>
          <w:szCs w:val="24"/>
          <w:lang w:val="es-PE"/>
        </w:rPr>
      </w:pPr>
    </w:p>
    <w:p w:rsidR="00AA1421" w:rsidRPr="00B35C23" w:rsidRDefault="00AA1421" w:rsidP="00AA1421">
      <w:pPr>
        <w:pStyle w:val="Prrafodelista"/>
        <w:widowControl w:val="0"/>
        <w:tabs>
          <w:tab w:val="left" w:pos="1701"/>
        </w:tabs>
        <w:ind w:left="0"/>
        <w:jc w:val="both"/>
        <w:rPr>
          <w:sz w:val="24"/>
          <w:szCs w:val="24"/>
          <w:lang w:val="es-PE"/>
        </w:rPr>
      </w:pPr>
      <w:r>
        <w:rPr>
          <w:sz w:val="24"/>
          <w:szCs w:val="24"/>
          <w:lang w:val="es-PE"/>
        </w:rPr>
        <w:t xml:space="preserve">Asimismo, se aprecia que algunos factores de evaluación estarían calificando el cumplimiento de los requerimientos técnicos, lo cual no se ajusta con lo indicado precedentemente. </w:t>
      </w:r>
    </w:p>
    <w:p w:rsidR="00AA1421" w:rsidRPr="00B35C23" w:rsidRDefault="00AA1421" w:rsidP="00AA1421">
      <w:pPr>
        <w:pStyle w:val="Prrafodelista"/>
        <w:widowControl w:val="0"/>
        <w:tabs>
          <w:tab w:val="left" w:pos="1701"/>
        </w:tabs>
        <w:ind w:left="0"/>
        <w:jc w:val="both"/>
        <w:rPr>
          <w:sz w:val="24"/>
          <w:szCs w:val="24"/>
          <w:lang w:val="es-PE"/>
        </w:rPr>
      </w:pPr>
    </w:p>
    <w:p w:rsidR="00AA1421" w:rsidRPr="00B35C23" w:rsidRDefault="00AA1421" w:rsidP="00AA1421">
      <w:pPr>
        <w:tabs>
          <w:tab w:val="left" w:pos="567"/>
          <w:tab w:val="left" w:pos="3828"/>
          <w:tab w:val="left" w:pos="4111"/>
          <w:tab w:val="left" w:pos="4820"/>
          <w:tab w:val="left" w:pos="5103"/>
        </w:tabs>
        <w:jc w:val="both"/>
        <w:rPr>
          <w:lang w:val="es-PE"/>
        </w:rPr>
      </w:pPr>
      <w:r>
        <w:rPr>
          <w:lang w:val="es-PE"/>
        </w:rPr>
        <w:t>No obstante</w:t>
      </w:r>
      <w:r w:rsidRPr="00B35C23">
        <w:rPr>
          <w:lang w:val="es-PE"/>
        </w:rPr>
        <w:t xml:space="preserve">, </w:t>
      </w:r>
      <w:r>
        <w:rPr>
          <w:lang w:val="es-PE"/>
        </w:rPr>
        <w:t>en la medida que el participante solicita que los factores de evaluación se modifiquen necesariamente conforme lo propone</w:t>
      </w:r>
      <w:r w:rsidRPr="00B35C23">
        <w:rPr>
          <w:lang w:val="es-PE"/>
        </w:rPr>
        <w:t xml:space="preserve">, este Organismo Supervisor ha decidido </w:t>
      </w:r>
      <w:r w:rsidRPr="00B35C23">
        <w:rPr>
          <w:b/>
          <w:lang w:val="es-PE"/>
        </w:rPr>
        <w:t>NO ACOGER</w:t>
      </w:r>
      <w:r w:rsidR="00500B2B">
        <w:rPr>
          <w:lang w:val="es-PE"/>
        </w:rPr>
        <w:t xml:space="preserve"> los</w:t>
      </w:r>
      <w:r w:rsidR="002F37C3">
        <w:rPr>
          <w:lang w:val="es-PE"/>
        </w:rPr>
        <w:t xml:space="preserve"> Cuestionamiento</w:t>
      </w:r>
      <w:r w:rsidR="00500B2B">
        <w:rPr>
          <w:lang w:val="es-PE"/>
        </w:rPr>
        <w:t>s</w:t>
      </w:r>
      <w:r w:rsidR="002F37C3">
        <w:rPr>
          <w:lang w:val="es-PE"/>
        </w:rPr>
        <w:t xml:space="preserve"> N° 2 y N° 4</w:t>
      </w:r>
      <w:r>
        <w:rPr>
          <w:lang w:val="es-PE"/>
        </w:rPr>
        <w:t>.</w:t>
      </w:r>
    </w:p>
    <w:p w:rsidR="00AA1421" w:rsidRPr="00B35C23" w:rsidRDefault="00AA1421" w:rsidP="00AA1421">
      <w:pPr>
        <w:tabs>
          <w:tab w:val="left" w:pos="567"/>
          <w:tab w:val="left" w:pos="3828"/>
          <w:tab w:val="left" w:pos="4111"/>
          <w:tab w:val="left" w:pos="4820"/>
          <w:tab w:val="left" w:pos="5103"/>
        </w:tabs>
        <w:jc w:val="both"/>
        <w:rPr>
          <w:lang w:val="es-PE"/>
        </w:rPr>
      </w:pPr>
    </w:p>
    <w:p w:rsidR="00AA1421" w:rsidRPr="00B35C23" w:rsidRDefault="00AA1421" w:rsidP="00AA1421">
      <w:pPr>
        <w:tabs>
          <w:tab w:val="left" w:pos="567"/>
          <w:tab w:val="left" w:pos="3828"/>
          <w:tab w:val="left" w:pos="4111"/>
          <w:tab w:val="left" w:pos="4820"/>
          <w:tab w:val="left" w:pos="5103"/>
        </w:tabs>
        <w:jc w:val="both"/>
        <w:rPr>
          <w:lang w:eastAsia="es-ES"/>
        </w:rPr>
      </w:pPr>
      <w:r w:rsidRPr="00B35C23">
        <w:rPr>
          <w:lang w:eastAsia="es-ES"/>
        </w:rPr>
        <w:t xml:space="preserve">Sin perjuicio de ello, considerando que se ha previsto asignar un puntaje máximo de </w:t>
      </w:r>
      <w:r w:rsidR="00587EB0">
        <w:rPr>
          <w:lang w:eastAsia="es-ES"/>
        </w:rPr>
        <w:t>treinta (30</w:t>
      </w:r>
      <w:r w:rsidRPr="00B35C23">
        <w:rPr>
          <w:lang w:eastAsia="es-ES"/>
        </w:rPr>
        <w:t xml:space="preserve">) puntos al </w:t>
      </w:r>
      <w:r w:rsidRPr="00B35C23">
        <w:rPr>
          <w:snapToGrid w:val="0"/>
          <w:lang w:eastAsia="es-ES"/>
        </w:rPr>
        <w:t>factor de evaluación “</w:t>
      </w:r>
      <w:r w:rsidR="00587EB0">
        <w:rPr>
          <w:lang w:val="es-PE"/>
        </w:rPr>
        <w:t>E. Mejoras a las especificaciones técnicas</w:t>
      </w:r>
      <w:r w:rsidRPr="00B35C23">
        <w:rPr>
          <w:lang w:val="es-PE"/>
        </w:rPr>
        <w:t>”</w:t>
      </w:r>
      <w:r w:rsidR="00587EB0">
        <w:rPr>
          <w:lang w:val="es-PE"/>
        </w:rPr>
        <w:t xml:space="preserve"> para los Ítems N° 1 y N° 2</w:t>
      </w:r>
      <w:r>
        <w:rPr>
          <w:lang w:eastAsia="es-ES"/>
        </w:rPr>
        <w:t xml:space="preserve">, </w:t>
      </w:r>
      <w:r w:rsidRPr="00B35C23">
        <w:rPr>
          <w:lang w:eastAsia="es-ES"/>
        </w:rPr>
        <w:t xml:space="preserve">puntaje </w:t>
      </w:r>
      <w:r>
        <w:rPr>
          <w:lang w:eastAsia="es-ES"/>
        </w:rPr>
        <w:t xml:space="preserve">que </w:t>
      </w:r>
      <w:r w:rsidRPr="00B35C23">
        <w:rPr>
          <w:lang w:eastAsia="es-ES"/>
        </w:rPr>
        <w:t>podría resultar determinante para la obtenci</w:t>
      </w:r>
      <w:r>
        <w:rPr>
          <w:lang w:eastAsia="es-ES"/>
        </w:rPr>
        <w:t>ón de una propuesta competitiva y considerando</w:t>
      </w:r>
      <w:r w:rsidRPr="00B35C23">
        <w:rPr>
          <w:lang w:eastAsia="es-ES"/>
        </w:rPr>
        <w:t xml:space="preserve"> que no se advierte la razonabilidad ni proporcionalidad de establecer dicho puntaje máximo, pues la Entidad, al determinar su</w:t>
      </w:r>
      <w:r>
        <w:rPr>
          <w:lang w:eastAsia="es-ES"/>
        </w:rPr>
        <w:t>s especificaciones mínimas</w:t>
      </w:r>
      <w:r w:rsidRPr="00B35C23">
        <w:rPr>
          <w:lang w:eastAsia="es-ES"/>
        </w:rPr>
        <w:t>, debió haber contemplado todas aquellas características que permitirían que a través de la presente adquisición se pueda satisfacer adecuadamente la necesidad.</w:t>
      </w:r>
    </w:p>
    <w:p w:rsidR="00AA1421" w:rsidRPr="00B35C23" w:rsidRDefault="00AA1421" w:rsidP="00AA1421">
      <w:pPr>
        <w:tabs>
          <w:tab w:val="left" w:pos="0"/>
          <w:tab w:val="left" w:pos="709"/>
        </w:tabs>
        <w:autoSpaceDE w:val="0"/>
        <w:autoSpaceDN w:val="0"/>
        <w:adjustRightInd w:val="0"/>
        <w:jc w:val="both"/>
        <w:rPr>
          <w:lang w:eastAsia="es-ES"/>
        </w:rPr>
      </w:pPr>
    </w:p>
    <w:p w:rsidR="00AA1421" w:rsidRPr="00B35C23" w:rsidRDefault="00AA1421" w:rsidP="00AA1421">
      <w:pPr>
        <w:tabs>
          <w:tab w:val="left" w:pos="0"/>
        </w:tabs>
        <w:autoSpaceDE w:val="0"/>
        <w:autoSpaceDN w:val="0"/>
        <w:adjustRightInd w:val="0"/>
        <w:jc w:val="both"/>
        <w:rPr>
          <w:lang w:eastAsia="es-ES"/>
        </w:rPr>
      </w:pPr>
      <w:r w:rsidRPr="00B35C23">
        <w:rPr>
          <w:lang w:eastAsia="es-ES"/>
        </w:rPr>
        <w:t xml:space="preserve">En ese sentido, </w:t>
      </w:r>
      <w:r w:rsidRPr="00B35C23">
        <w:rPr>
          <w:b/>
          <w:u w:val="single"/>
          <w:lang w:eastAsia="es-ES"/>
        </w:rPr>
        <w:t>con ocasión de la integración de las Bases</w:t>
      </w:r>
      <w:r w:rsidRPr="00B35C23">
        <w:rPr>
          <w:lang w:eastAsia="es-ES"/>
        </w:rPr>
        <w:t xml:space="preserve">, </w:t>
      </w:r>
      <w:r w:rsidRPr="00B35C23">
        <w:rPr>
          <w:b/>
          <w:u w:val="single"/>
          <w:lang w:eastAsia="es-ES"/>
        </w:rPr>
        <w:t>deberá reducirse</w:t>
      </w:r>
      <w:r w:rsidRPr="00B35C23">
        <w:rPr>
          <w:lang w:eastAsia="es-ES"/>
        </w:rPr>
        <w:t xml:space="preserve"> el puntaje máximo previsto para el factor </w:t>
      </w:r>
      <w:r w:rsidRPr="00B35C23">
        <w:rPr>
          <w:snapToGrid w:val="0"/>
          <w:lang w:eastAsia="es-ES"/>
        </w:rPr>
        <w:t>“</w:t>
      </w:r>
      <w:r w:rsidR="00587EB0">
        <w:rPr>
          <w:lang w:val="es-PE"/>
        </w:rPr>
        <w:t>E. Mejoras a las especificaciones técnicas</w:t>
      </w:r>
      <w:r w:rsidRPr="00B35C23">
        <w:rPr>
          <w:lang w:val="es-PE"/>
        </w:rPr>
        <w:t>”</w:t>
      </w:r>
      <w:r w:rsidRPr="00B35C23">
        <w:rPr>
          <w:lang w:eastAsia="es-ES"/>
        </w:rPr>
        <w:t xml:space="preserve"> a diez (10) puntos, </w:t>
      </w:r>
      <w:r w:rsidR="00587EB0">
        <w:rPr>
          <w:lang w:eastAsia="es-ES"/>
        </w:rPr>
        <w:t xml:space="preserve">en los </w:t>
      </w:r>
      <w:r w:rsidR="002F37C3">
        <w:rPr>
          <w:lang w:eastAsia="es-ES"/>
        </w:rPr>
        <w:t xml:space="preserve">referidos </w:t>
      </w:r>
      <w:r w:rsidR="00587EB0">
        <w:rPr>
          <w:lang w:eastAsia="es-ES"/>
        </w:rPr>
        <w:t xml:space="preserve">ítems, </w:t>
      </w:r>
      <w:r w:rsidRPr="00B35C23">
        <w:rPr>
          <w:lang w:eastAsia="es-ES"/>
        </w:rPr>
        <w:t>siendo que los puntos reducidos deberán ser redistribuidos entre los demás factores de evaluación.</w:t>
      </w:r>
    </w:p>
    <w:p w:rsidR="00AA1421" w:rsidRPr="00B35C23" w:rsidRDefault="00AA1421" w:rsidP="00AA1421">
      <w:pPr>
        <w:tabs>
          <w:tab w:val="left" w:pos="0"/>
        </w:tabs>
        <w:autoSpaceDE w:val="0"/>
        <w:autoSpaceDN w:val="0"/>
        <w:adjustRightInd w:val="0"/>
        <w:jc w:val="both"/>
        <w:rPr>
          <w:lang w:eastAsia="es-ES"/>
        </w:rPr>
      </w:pPr>
    </w:p>
    <w:p w:rsidR="00587EB0" w:rsidRPr="00587EB0" w:rsidRDefault="00587EB0" w:rsidP="00587EB0">
      <w:pPr>
        <w:pStyle w:val="Prrafodelista"/>
        <w:widowControl w:val="0"/>
        <w:tabs>
          <w:tab w:val="left" w:pos="1701"/>
        </w:tabs>
        <w:ind w:left="0"/>
        <w:jc w:val="both"/>
        <w:rPr>
          <w:lang w:val="es-PE"/>
        </w:rPr>
      </w:pPr>
      <w:r>
        <w:rPr>
          <w:sz w:val="24"/>
          <w:szCs w:val="24"/>
          <w:lang w:val="es-PE"/>
        </w:rPr>
        <w:t xml:space="preserve">Adicionalmente, se advierte que en </w:t>
      </w:r>
      <w:r w:rsidRPr="00B35C23">
        <w:rPr>
          <w:sz w:val="24"/>
          <w:szCs w:val="24"/>
          <w:lang w:val="es-PE"/>
        </w:rPr>
        <w:t>el Ítem N° 1</w:t>
      </w:r>
      <w:r>
        <w:rPr>
          <w:sz w:val="24"/>
          <w:szCs w:val="24"/>
          <w:lang w:val="es-PE"/>
        </w:rPr>
        <w:t xml:space="preserve"> "Retroexcavadora"</w:t>
      </w:r>
      <w:r w:rsidRPr="00B35C23">
        <w:rPr>
          <w:sz w:val="24"/>
          <w:szCs w:val="24"/>
          <w:lang w:val="es-PE"/>
        </w:rPr>
        <w:t xml:space="preserve">, </w:t>
      </w:r>
      <w:r>
        <w:rPr>
          <w:sz w:val="24"/>
          <w:szCs w:val="24"/>
        </w:rPr>
        <w:t xml:space="preserve">se </w:t>
      </w:r>
      <w:r w:rsidRPr="00B35C23">
        <w:rPr>
          <w:sz w:val="24"/>
          <w:szCs w:val="24"/>
        </w:rPr>
        <w:t>califica</w:t>
      </w:r>
      <w:r>
        <w:rPr>
          <w:sz w:val="24"/>
          <w:szCs w:val="24"/>
        </w:rPr>
        <w:t xml:space="preserve">ría el cumplimiento del requerimiento técnico mínimo </w:t>
      </w:r>
      <w:r w:rsidRPr="002F37C3">
        <w:rPr>
          <w:b/>
          <w:sz w:val="24"/>
          <w:szCs w:val="24"/>
        </w:rPr>
        <w:t>"</w:t>
      </w:r>
      <w:r w:rsidR="002F37C3" w:rsidRPr="002F37C3">
        <w:rPr>
          <w:b/>
          <w:sz w:val="24"/>
          <w:szCs w:val="24"/>
        </w:rPr>
        <w:t>RPM Potencia Neta (rpm)"</w:t>
      </w:r>
      <w:r w:rsidR="002F37C3">
        <w:rPr>
          <w:sz w:val="24"/>
          <w:szCs w:val="24"/>
        </w:rPr>
        <w:t xml:space="preserve">, </w:t>
      </w:r>
      <w:r>
        <w:rPr>
          <w:sz w:val="24"/>
          <w:szCs w:val="24"/>
        </w:rPr>
        <w:t xml:space="preserve">por </w:t>
      </w:r>
      <w:r>
        <w:rPr>
          <w:iCs/>
          <w:sz w:val="24"/>
          <w:szCs w:val="24"/>
          <w:lang w:eastAsia="es-ES"/>
        </w:rPr>
        <w:t xml:space="preserve">lo que, con ocasión de la integración de las Bases, deberá realizarse las modificaciones pertinentes a efectos de corregir lo antes indicado y no calificar el cumplimiento de los </w:t>
      </w:r>
      <w:r>
        <w:rPr>
          <w:iCs/>
          <w:sz w:val="24"/>
          <w:szCs w:val="24"/>
          <w:lang w:eastAsia="es-ES"/>
        </w:rPr>
        <w:lastRenderedPageBreak/>
        <w:t xml:space="preserve">requerimientos técnicos mínimos. </w:t>
      </w:r>
      <w:r w:rsidRPr="00B35C23">
        <w:rPr>
          <w:iCs/>
          <w:sz w:val="24"/>
          <w:szCs w:val="24"/>
          <w:lang w:eastAsia="es-ES"/>
        </w:rPr>
        <w:t xml:space="preserve"> </w:t>
      </w:r>
    </w:p>
    <w:p w:rsidR="00587EB0" w:rsidRDefault="00587EB0" w:rsidP="00587EB0">
      <w:pPr>
        <w:pStyle w:val="Prrafodelista"/>
        <w:widowControl w:val="0"/>
        <w:tabs>
          <w:tab w:val="left" w:pos="1701"/>
        </w:tabs>
        <w:ind w:left="0"/>
        <w:jc w:val="both"/>
        <w:rPr>
          <w:sz w:val="24"/>
          <w:szCs w:val="24"/>
        </w:rPr>
      </w:pPr>
    </w:p>
    <w:p w:rsidR="00587EB0" w:rsidRPr="00B35C23" w:rsidRDefault="002F37C3" w:rsidP="00587EB0">
      <w:pPr>
        <w:widowControl w:val="0"/>
        <w:jc w:val="both"/>
        <w:rPr>
          <w:iCs/>
          <w:lang w:eastAsia="es-ES"/>
        </w:rPr>
      </w:pPr>
      <w:r>
        <w:rPr>
          <w:lang w:val="es-ES"/>
        </w:rPr>
        <w:t>Asimismo, e</w:t>
      </w:r>
      <w:r w:rsidR="00587EB0" w:rsidRPr="00B35C23">
        <w:t>n el Ítem N° 2 “Motoniveladora”</w:t>
      </w:r>
      <w:r w:rsidR="00587EB0" w:rsidRPr="00C06450">
        <w:t xml:space="preserve">, </w:t>
      </w:r>
      <w:r w:rsidR="00587EB0">
        <w:t xml:space="preserve">se </w:t>
      </w:r>
      <w:r w:rsidR="00587EB0" w:rsidRPr="00B35C23">
        <w:t>califica</w:t>
      </w:r>
      <w:r>
        <w:t>ría</w:t>
      </w:r>
      <w:r w:rsidR="00587EB0">
        <w:t xml:space="preserve"> el cumplimiento</w:t>
      </w:r>
      <w:r>
        <w:t xml:space="preserve"> del requerimiento técnico mínimo </w:t>
      </w:r>
      <w:r>
        <w:rPr>
          <w:b/>
        </w:rPr>
        <w:t>"Radio de giro</w:t>
      </w:r>
      <w:r w:rsidRPr="002F37C3">
        <w:rPr>
          <w:b/>
        </w:rPr>
        <w:t>"</w:t>
      </w:r>
      <w:r w:rsidR="00587EB0">
        <w:t xml:space="preserve">, por </w:t>
      </w:r>
      <w:r w:rsidR="00587EB0">
        <w:rPr>
          <w:iCs/>
          <w:lang w:eastAsia="es-ES"/>
        </w:rPr>
        <w:t xml:space="preserve">lo que, con ocasión de la integración de las Bases, deberá realizarse las modificaciones pertinentes a efectos de corregir lo antes indicado y no calificar el cumplimiento de los requerimientos técnicos mínimos. </w:t>
      </w:r>
      <w:r w:rsidR="00587EB0" w:rsidRPr="00B35C23">
        <w:rPr>
          <w:iCs/>
          <w:lang w:eastAsia="es-ES"/>
        </w:rPr>
        <w:t xml:space="preserve"> </w:t>
      </w:r>
    </w:p>
    <w:p w:rsidR="00AA1421" w:rsidRPr="00587EB0" w:rsidRDefault="00AA1421" w:rsidP="00AA1421">
      <w:pPr>
        <w:pStyle w:val="Prrafodelista"/>
        <w:widowControl w:val="0"/>
        <w:tabs>
          <w:tab w:val="left" w:pos="1701"/>
        </w:tabs>
        <w:ind w:left="0"/>
        <w:jc w:val="both"/>
        <w:rPr>
          <w:sz w:val="24"/>
          <w:szCs w:val="24"/>
          <w:lang w:val="es-MX"/>
        </w:rPr>
      </w:pPr>
    </w:p>
    <w:p w:rsidR="00AA1421" w:rsidRPr="00B35C23" w:rsidRDefault="00AA1421" w:rsidP="00AA1421">
      <w:pPr>
        <w:tabs>
          <w:tab w:val="left" w:pos="1440"/>
        </w:tabs>
        <w:ind w:right="-1"/>
        <w:jc w:val="both"/>
      </w:pPr>
      <w:r w:rsidRPr="00B35C23">
        <w:t>Cabe acotar que, en la medida que la definición de los factores de evaluación es responsabilidad de la Entidad, su contenido se encuentra sujeto a rendición de cuentas por parte del área competente, en caso de corresponder, ante el Titular de la Entidad, la Contraloría General de la República, Ministerio Público, Poder Judicial y/o ante otros organismo competentes.</w:t>
      </w:r>
    </w:p>
    <w:p w:rsidR="00AA1421" w:rsidRPr="00B35C23" w:rsidRDefault="00AA1421" w:rsidP="00AA1421">
      <w:pPr>
        <w:tabs>
          <w:tab w:val="left" w:pos="1440"/>
        </w:tabs>
        <w:ind w:right="-1"/>
        <w:jc w:val="both"/>
      </w:pPr>
    </w:p>
    <w:p w:rsidR="00AA1421" w:rsidRPr="00B35C23" w:rsidRDefault="00AA1421" w:rsidP="00AA1421">
      <w:pPr>
        <w:tabs>
          <w:tab w:val="left" w:pos="1440"/>
        </w:tabs>
        <w:ind w:right="-1"/>
        <w:jc w:val="both"/>
      </w:pPr>
      <w:r w:rsidRPr="00B35C23">
        <w:t>Finalmente, se le recuerda a la Entidad que es su responsabilidad hacer uso eficiente de los recursos públicos y aplicar de forma idónea las disposiciones normativas conforme a criterios de razonabilidad y congruencia a efectos de no ver perjudicada la ejecución del contrato.</w:t>
      </w:r>
    </w:p>
    <w:p w:rsidR="00B444AB" w:rsidRPr="00AA1421" w:rsidRDefault="00B444AB" w:rsidP="000E2FC5">
      <w:pPr>
        <w:autoSpaceDE w:val="0"/>
        <w:autoSpaceDN w:val="0"/>
        <w:adjustRightInd w:val="0"/>
        <w:ind w:left="567" w:hanging="567"/>
        <w:jc w:val="both"/>
      </w:pPr>
    </w:p>
    <w:p w:rsidR="000E2FC5" w:rsidRPr="003D6836" w:rsidRDefault="000E2FC5" w:rsidP="000E2FC5">
      <w:pPr>
        <w:autoSpaceDE w:val="0"/>
        <w:autoSpaceDN w:val="0"/>
        <w:adjustRightInd w:val="0"/>
        <w:ind w:left="567" w:hanging="567"/>
        <w:jc w:val="both"/>
        <w:rPr>
          <w:rFonts w:eastAsia="Calibri"/>
          <w:b/>
          <w:bCs/>
          <w:color w:val="000000"/>
          <w:lang w:val="es-PE" w:eastAsia="es-PE"/>
        </w:rPr>
      </w:pPr>
      <w:r w:rsidRPr="003D6836">
        <w:rPr>
          <w:rFonts w:eastAsia="Calibri"/>
          <w:b/>
          <w:color w:val="000000"/>
          <w:lang w:val="es-PE" w:eastAsia="es-PE"/>
        </w:rPr>
        <w:t>3.</w:t>
      </w:r>
      <w:r w:rsidRPr="003D6836">
        <w:rPr>
          <w:rFonts w:eastAsia="Calibri"/>
          <w:color w:val="000000"/>
          <w:lang w:val="es-PE" w:eastAsia="es-PE"/>
        </w:rPr>
        <w:tab/>
      </w:r>
      <w:r w:rsidRPr="003D6836">
        <w:rPr>
          <w:rFonts w:eastAsia="Calibri"/>
          <w:b/>
          <w:bCs/>
          <w:color w:val="000000"/>
          <w:lang w:val="es-PE" w:eastAsia="es-PE"/>
        </w:rPr>
        <w:t xml:space="preserve">ASPECTOS SUPERVISADOS DE OFICIO </w:t>
      </w:r>
    </w:p>
    <w:p w:rsidR="000E2FC5" w:rsidRPr="003D6836" w:rsidRDefault="000E2FC5" w:rsidP="000E2FC5">
      <w:pPr>
        <w:tabs>
          <w:tab w:val="left" w:pos="567"/>
        </w:tabs>
        <w:autoSpaceDE w:val="0"/>
        <w:autoSpaceDN w:val="0"/>
        <w:adjustRightInd w:val="0"/>
        <w:ind w:left="360"/>
        <w:jc w:val="both"/>
        <w:rPr>
          <w:rFonts w:eastAsia="Calibri"/>
          <w:b/>
          <w:bCs/>
          <w:color w:val="000000"/>
          <w:lang w:val="es-PE" w:eastAsia="es-PE"/>
        </w:rPr>
      </w:pPr>
    </w:p>
    <w:p w:rsidR="00E33532" w:rsidRPr="006D2E5D" w:rsidRDefault="000E2FC5" w:rsidP="000E2FC5">
      <w:pPr>
        <w:widowControl w:val="0"/>
        <w:tabs>
          <w:tab w:val="left" w:pos="567"/>
        </w:tabs>
        <w:ind w:right="-1"/>
        <w:jc w:val="both"/>
        <w:rPr>
          <w:rFonts w:eastAsia="Calibri"/>
          <w:color w:val="000000"/>
          <w:lang w:val="es-PE" w:eastAsia="es-PE"/>
        </w:rPr>
      </w:pPr>
      <w:r w:rsidRPr="006D2E5D">
        <w:rPr>
          <w:rFonts w:eastAsia="Calibri"/>
          <w:color w:val="000000"/>
          <w:lang w:val="es-PE" w:eastAsia="es-PE"/>
        </w:rPr>
        <w:t>Si bien el Pronunciamiento por norma, versa sobre la elevación de observaciones a pedido de parte y no representa la convalidación de ningún extremo de las Bases, este Organismo Supervisor ha visto por conveniente hacer indicaciones puntuales a partir de la revisión de oficio, de los siguientes aspectos:</w:t>
      </w:r>
    </w:p>
    <w:p w:rsidR="00254045" w:rsidRPr="006D2E5D" w:rsidRDefault="00254045" w:rsidP="00254045">
      <w:pPr>
        <w:pStyle w:val="Prrafodelista"/>
        <w:widowControl w:val="0"/>
        <w:ind w:left="0" w:right="-1"/>
        <w:jc w:val="both"/>
        <w:rPr>
          <w:sz w:val="24"/>
          <w:szCs w:val="24"/>
          <w:lang w:val="es-ES_tradnl"/>
        </w:rPr>
      </w:pPr>
    </w:p>
    <w:p w:rsidR="00CC73A6" w:rsidRPr="006D2E5D" w:rsidRDefault="00E949D5" w:rsidP="00254045">
      <w:pPr>
        <w:pStyle w:val="Prrafodelista"/>
        <w:widowControl w:val="0"/>
        <w:ind w:left="0" w:right="-1"/>
        <w:jc w:val="both"/>
        <w:rPr>
          <w:b/>
          <w:sz w:val="24"/>
          <w:szCs w:val="24"/>
          <w:lang w:val="es-ES_tradnl"/>
        </w:rPr>
      </w:pPr>
      <w:r w:rsidRPr="006D2E5D">
        <w:rPr>
          <w:b/>
          <w:sz w:val="24"/>
          <w:szCs w:val="24"/>
          <w:lang w:val="es-ES_tradnl"/>
        </w:rPr>
        <w:t>3.1</w:t>
      </w:r>
      <w:r w:rsidR="00B16825" w:rsidRPr="006D2E5D">
        <w:rPr>
          <w:b/>
          <w:sz w:val="24"/>
          <w:szCs w:val="24"/>
          <w:lang w:val="es-ES_tradnl"/>
        </w:rPr>
        <w:t>.    Requisitos de calificación</w:t>
      </w:r>
    </w:p>
    <w:p w:rsidR="00E949D5" w:rsidRPr="006D2E5D" w:rsidRDefault="00E949D5" w:rsidP="00E949D5">
      <w:pPr>
        <w:pStyle w:val="Prrafodelista"/>
        <w:widowControl w:val="0"/>
        <w:ind w:left="720" w:right="-1"/>
        <w:jc w:val="both"/>
        <w:rPr>
          <w:sz w:val="24"/>
          <w:szCs w:val="24"/>
          <w:lang w:val="es-ES_tradnl"/>
        </w:rPr>
      </w:pPr>
    </w:p>
    <w:p w:rsidR="00B16825" w:rsidRPr="006D2E5D" w:rsidRDefault="00B16825" w:rsidP="00423FBC">
      <w:pPr>
        <w:pStyle w:val="Prrafodelista"/>
        <w:widowControl w:val="0"/>
        <w:numPr>
          <w:ilvl w:val="0"/>
          <w:numId w:val="30"/>
        </w:numPr>
        <w:ind w:right="-1"/>
        <w:jc w:val="both"/>
        <w:rPr>
          <w:sz w:val="24"/>
          <w:szCs w:val="24"/>
          <w:lang w:val="es-ES_tradnl"/>
        </w:rPr>
      </w:pPr>
      <w:r w:rsidRPr="006D2E5D">
        <w:rPr>
          <w:sz w:val="24"/>
          <w:szCs w:val="24"/>
          <w:lang w:val="es-ES_tradnl"/>
        </w:rPr>
        <w:t xml:space="preserve">De la revisión del </w:t>
      </w:r>
      <w:r w:rsidR="00423FBC" w:rsidRPr="006D2E5D">
        <w:rPr>
          <w:sz w:val="24"/>
          <w:szCs w:val="24"/>
          <w:lang w:val="es-ES_tradnl"/>
        </w:rPr>
        <w:t xml:space="preserve">requisito de calificación "A. Capacidad legal - Obligatorio" </w:t>
      </w:r>
      <w:r w:rsidRPr="006D2E5D">
        <w:rPr>
          <w:sz w:val="24"/>
          <w:szCs w:val="24"/>
          <w:lang w:val="es-ES_tradnl"/>
        </w:rPr>
        <w:t>se aprecia que se ha establecido en el literal "A.2 Habilitación", entre otros, lo siguiente:</w:t>
      </w:r>
    </w:p>
    <w:p w:rsidR="00B16825" w:rsidRPr="006D2E5D" w:rsidRDefault="00B16825" w:rsidP="00B16825">
      <w:pPr>
        <w:pStyle w:val="Prrafodelista"/>
        <w:widowControl w:val="0"/>
        <w:ind w:left="0" w:right="-1"/>
        <w:jc w:val="both"/>
        <w:rPr>
          <w:sz w:val="24"/>
          <w:szCs w:val="24"/>
          <w:lang w:val="es-ES_tradnl"/>
        </w:rPr>
      </w:pPr>
    </w:p>
    <w:p w:rsidR="00B16825" w:rsidRPr="006D2E5D" w:rsidRDefault="00B16825" w:rsidP="001B3A0F">
      <w:pPr>
        <w:pStyle w:val="Prrafodelista"/>
        <w:widowControl w:val="0"/>
        <w:numPr>
          <w:ilvl w:val="0"/>
          <w:numId w:val="29"/>
        </w:numPr>
        <w:tabs>
          <w:tab w:val="left" w:pos="993"/>
        </w:tabs>
        <w:ind w:right="-1" w:hanging="11"/>
        <w:jc w:val="both"/>
        <w:rPr>
          <w:i/>
          <w:sz w:val="24"/>
          <w:szCs w:val="24"/>
          <w:lang w:val="es-ES_tradnl"/>
        </w:rPr>
      </w:pPr>
      <w:r w:rsidRPr="006D2E5D">
        <w:rPr>
          <w:i/>
          <w:sz w:val="24"/>
          <w:szCs w:val="24"/>
          <w:lang w:val="es-ES_tradnl"/>
        </w:rPr>
        <w:t>Carta de fabricante acreditando ser representante oficial en Perú.</w:t>
      </w:r>
    </w:p>
    <w:p w:rsidR="00B16825" w:rsidRPr="006D2E5D" w:rsidRDefault="00B16825" w:rsidP="001B3A0F">
      <w:pPr>
        <w:pStyle w:val="Prrafodelista"/>
        <w:widowControl w:val="0"/>
        <w:numPr>
          <w:ilvl w:val="0"/>
          <w:numId w:val="29"/>
        </w:numPr>
        <w:tabs>
          <w:tab w:val="left" w:pos="993"/>
        </w:tabs>
        <w:ind w:left="993" w:right="-1" w:hanging="284"/>
        <w:jc w:val="both"/>
        <w:rPr>
          <w:i/>
          <w:sz w:val="24"/>
          <w:szCs w:val="24"/>
          <w:lang w:val="es-ES_tradnl"/>
        </w:rPr>
      </w:pPr>
      <w:r w:rsidRPr="006D2E5D">
        <w:rPr>
          <w:i/>
          <w:sz w:val="24"/>
          <w:szCs w:val="24"/>
          <w:lang w:val="es-ES_tradnl"/>
        </w:rPr>
        <w:t xml:space="preserve">Software original del sistema de monitoreo, patentado del mismo fabricante de </w:t>
      </w:r>
      <w:r w:rsidR="001B3A0F" w:rsidRPr="006D2E5D">
        <w:rPr>
          <w:i/>
          <w:sz w:val="24"/>
          <w:szCs w:val="24"/>
          <w:lang w:val="es-ES_tradnl"/>
        </w:rPr>
        <w:t xml:space="preserve">     </w:t>
      </w:r>
      <w:r w:rsidRPr="006D2E5D">
        <w:rPr>
          <w:i/>
          <w:sz w:val="24"/>
          <w:szCs w:val="24"/>
          <w:lang w:val="es-ES_tradnl"/>
        </w:rPr>
        <w:t>la maquina a ofertar.</w:t>
      </w:r>
    </w:p>
    <w:p w:rsidR="00B16825" w:rsidRPr="006D2E5D" w:rsidRDefault="001B3A0F" w:rsidP="00B16825">
      <w:pPr>
        <w:pStyle w:val="Prrafodelista"/>
        <w:widowControl w:val="0"/>
        <w:ind w:left="720" w:right="-1"/>
        <w:jc w:val="both"/>
        <w:rPr>
          <w:i/>
          <w:sz w:val="24"/>
          <w:szCs w:val="24"/>
          <w:lang w:val="es-ES_tradnl"/>
        </w:rPr>
      </w:pPr>
      <w:r w:rsidRPr="006D2E5D">
        <w:rPr>
          <w:i/>
          <w:sz w:val="24"/>
          <w:szCs w:val="24"/>
          <w:lang w:val="es-ES_tradnl"/>
        </w:rPr>
        <w:t xml:space="preserve">     </w:t>
      </w:r>
      <w:r w:rsidR="00B16825" w:rsidRPr="006D2E5D">
        <w:rPr>
          <w:i/>
          <w:sz w:val="24"/>
          <w:szCs w:val="24"/>
          <w:lang w:val="es-ES_tradnl"/>
        </w:rPr>
        <w:t xml:space="preserve">(...)". </w:t>
      </w:r>
    </w:p>
    <w:p w:rsidR="00AC4BC0" w:rsidRPr="006D2E5D" w:rsidRDefault="00AC4BC0" w:rsidP="00B16825">
      <w:pPr>
        <w:pStyle w:val="Textoindependiente2"/>
        <w:widowControl w:val="0"/>
        <w:tabs>
          <w:tab w:val="num" w:pos="1250"/>
        </w:tabs>
        <w:spacing w:after="0" w:line="240" w:lineRule="auto"/>
        <w:jc w:val="both"/>
        <w:rPr>
          <w:rFonts w:eastAsia="MS Mincho"/>
          <w:lang w:val="es-ES_tradnl"/>
        </w:rPr>
      </w:pPr>
    </w:p>
    <w:p w:rsidR="002F37C3" w:rsidRPr="006D2E5D" w:rsidRDefault="001B3A0F" w:rsidP="00F07151">
      <w:pPr>
        <w:pStyle w:val="Textoindependiente2"/>
        <w:widowControl w:val="0"/>
        <w:tabs>
          <w:tab w:val="num" w:pos="1250"/>
        </w:tabs>
        <w:spacing w:after="0" w:line="240" w:lineRule="auto"/>
        <w:ind w:left="426" w:hanging="426"/>
        <w:jc w:val="both"/>
        <w:rPr>
          <w:snapToGrid w:val="0"/>
        </w:rPr>
      </w:pPr>
      <w:r w:rsidRPr="006D2E5D">
        <w:rPr>
          <w:snapToGrid w:val="0"/>
        </w:rPr>
        <w:t xml:space="preserve">       </w:t>
      </w:r>
      <w:r w:rsidR="00B16825" w:rsidRPr="006D2E5D">
        <w:rPr>
          <w:snapToGrid w:val="0"/>
        </w:rPr>
        <w:t xml:space="preserve">Al respecto, </w:t>
      </w:r>
      <w:r w:rsidR="002F37C3" w:rsidRPr="006D2E5D">
        <w:rPr>
          <w:snapToGrid w:val="0"/>
        </w:rPr>
        <w:t xml:space="preserve">cabe señalar que mediante el </w:t>
      </w:r>
      <w:r w:rsidR="004B4646" w:rsidRPr="006D2E5D">
        <w:rPr>
          <w:snapToGrid w:val="0"/>
        </w:rPr>
        <w:t>artículo</w:t>
      </w:r>
      <w:r w:rsidR="002F37C3" w:rsidRPr="006D2E5D">
        <w:rPr>
          <w:snapToGrid w:val="0"/>
        </w:rPr>
        <w:t xml:space="preserve"> 28 del Reglamento se </w:t>
      </w:r>
      <w:r w:rsidR="004B4646" w:rsidRPr="006D2E5D">
        <w:rPr>
          <w:snapToGrid w:val="0"/>
        </w:rPr>
        <w:t>estableció</w:t>
      </w:r>
      <w:r w:rsidR="002F37C3" w:rsidRPr="006D2E5D">
        <w:rPr>
          <w:snapToGrid w:val="0"/>
        </w:rPr>
        <w:t xml:space="preserve"> que los requisitos de calificación que pueden adoptarse son los siguientes: a) Capacidad legal, b) Capacidad técnica y profesional y c) Experiencia del postor. </w:t>
      </w:r>
    </w:p>
    <w:p w:rsidR="002F37C3" w:rsidRPr="006D2E5D" w:rsidRDefault="002F37C3" w:rsidP="00F07151">
      <w:pPr>
        <w:pStyle w:val="Textoindependiente2"/>
        <w:widowControl w:val="0"/>
        <w:tabs>
          <w:tab w:val="num" w:pos="1250"/>
        </w:tabs>
        <w:spacing w:after="0" w:line="240" w:lineRule="auto"/>
        <w:ind w:left="426" w:hanging="426"/>
        <w:jc w:val="both"/>
        <w:rPr>
          <w:snapToGrid w:val="0"/>
        </w:rPr>
      </w:pPr>
      <w:r w:rsidRPr="006D2E5D">
        <w:rPr>
          <w:snapToGrid w:val="0"/>
        </w:rPr>
        <w:t xml:space="preserve">       </w:t>
      </w:r>
    </w:p>
    <w:p w:rsidR="002F37C3" w:rsidRPr="006D2E5D" w:rsidRDefault="004B4646" w:rsidP="00F07151">
      <w:pPr>
        <w:pStyle w:val="Textoindependiente2"/>
        <w:widowControl w:val="0"/>
        <w:tabs>
          <w:tab w:val="num" w:pos="1250"/>
        </w:tabs>
        <w:spacing w:after="0" w:line="240" w:lineRule="auto"/>
        <w:ind w:left="426" w:hanging="426"/>
        <w:jc w:val="both"/>
        <w:rPr>
          <w:i/>
          <w:snapToGrid w:val="0"/>
        </w:rPr>
      </w:pPr>
      <w:r w:rsidRPr="006D2E5D">
        <w:rPr>
          <w:snapToGrid w:val="0"/>
        </w:rPr>
        <w:t xml:space="preserve">       </w:t>
      </w:r>
      <w:r w:rsidR="002F37C3" w:rsidRPr="006D2E5D">
        <w:rPr>
          <w:snapToGrid w:val="0"/>
        </w:rPr>
        <w:t xml:space="preserve">Asimismo, </w:t>
      </w:r>
      <w:r w:rsidRPr="006D2E5D">
        <w:rPr>
          <w:snapToGrid w:val="0"/>
        </w:rPr>
        <w:t xml:space="preserve">se advierte que en las Bases estándar de Licitación pública para la contratación de bienes se ha establecido que en el requisito de calificación "Habilitación" se </w:t>
      </w:r>
      <w:r w:rsidRPr="006D2E5D">
        <w:rPr>
          <w:i/>
          <w:snapToGrid w:val="0"/>
        </w:rPr>
        <w:t xml:space="preserve">"incluirán requisitos relacionados a la habilitación para llevar a cabo la actividad económica materia de la contratación". </w:t>
      </w:r>
    </w:p>
    <w:p w:rsidR="004B4646" w:rsidRPr="006D2E5D" w:rsidRDefault="004B4646" w:rsidP="004B4646">
      <w:pPr>
        <w:pStyle w:val="Prrafodelista"/>
        <w:widowControl w:val="0"/>
        <w:tabs>
          <w:tab w:val="left" w:pos="993"/>
        </w:tabs>
        <w:ind w:left="720" w:right="-1"/>
        <w:jc w:val="both"/>
        <w:rPr>
          <w:rFonts w:eastAsia="Times New Roman"/>
          <w:i/>
          <w:snapToGrid w:val="0"/>
          <w:sz w:val="24"/>
          <w:szCs w:val="24"/>
          <w:lang w:val="es-MX"/>
        </w:rPr>
      </w:pPr>
    </w:p>
    <w:p w:rsidR="002F37C3" w:rsidRPr="006D2E5D" w:rsidRDefault="004B4646" w:rsidP="004B4646">
      <w:pPr>
        <w:pStyle w:val="Prrafodelista"/>
        <w:widowControl w:val="0"/>
        <w:tabs>
          <w:tab w:val="left" w:pos="993"/>
        </w:tabs>
        <w:ind w:left="426" w:right="-1"/>
        <w:jc w:val="both"/>
        <w:rPr>
          <w:sz w:val="24"/>
          <w:szCs w:val="24"/>
          <w:lang w:val="es-ES_tradnl"/>
        </w:rPr>
      </w:pPr>
      <w:r w:rsidRPr="006D2E5D">
        <w:rPr>
          <w:snapToGrid w:val="0"/>
          <w:sz w:val="24"/>
          <w:szCs w:val="24"/>
        </w:rPr>
        <w:t>Ahora bien se aprecia que los documentos "</w:t>
      </w:r>
      <w:r w:rsidRPr="006D2E5D">
        <w:rPr>
          <w:sz w:val="24"/>
          <w:szCs w:val="24"/>
          <w:lang w:val="es-ES_tradnl"/>
        </w:rPr>
        <w:t>Carta de fabricante acreditando ser representante oficial en Perú</w:t>
      </w:r>
      <w:r w:rsidRPr="006D2E5D">
        <w:rPr>
          <w:snapToGrid w:val="0"/>
          <w:sz w:val="24"/>
          <w:szCs w:val="24"/>
        </w:rPr>
        <w:t xml:space="preserve">" y </w:t>
      </w:r>
      <w:r w:rsidRPr="006D2E5D">
        <w:rPr>
          <w:sz w:val="24"/>
          <w:szCs w:val="24"/>
          <w:lang w:val="es-ES_tradnl"/>
        </w:rPr>
        <w:t>"Software original del sistema de monitoreo, patentado del mismo fabricante de la maquina a ofertar</w:t>
      </w:r>
      <w:r w:rsidRPr="006D2E5D">
        <w:rPr>
          <w:snapToGrid w:val="0"/>
          <w:sz w:val="24"/>
          <w:szCs w:val="24"/>
        </w:rPr>
        <w:t xml:space="preserve">" no se encontrarían </w:t>
      </w:r>
      <w:r w:rsidRPr="006D2E5D">
        <w:rPr>
          <w:snapToGrid w:val="0"/>
          <w:sz w:val="24"/>
          <w:szCs w:val="24"/>
        </w:rPr>
        <w:lastRenderedPageBreak/>
        <w:t xml:space="preserve">relacionados a habilitar a los proveedores a desempeñar la actividad económica del presente proceso.    </w:t>
      </w:r>
    </w:p>
    <w:p w:rsidR="00456066" w:rsidRPr="006D2E5D" w:rsidRDefault="00456066" w:rsidP="00456066">
      <w:pPr>
        <w:pStyle w:val="Prrafodelista"/>
        <w:widowControl w:val="0"/>
        <w:ind w:left="720" w:right="-1"/>
        <w:jc w:val="both"/>
        <w:rPr>
          <w:rFonts w:eastAsia="Times New Roman"/>
          <w:sz w:val="24"/>
          <w:szCs w:val="24"/>
          <w:lang w:val="es-MX"/>
        </w:rPr>
      </w:pPr>
    </w:p>
    <w:p w:rsidR="00456066" w:rsidRPr="006D2E5D" w:rsidRDefault="001B3A0F" w:rsidP="001B3A0F">
      <w:pPr>
        <w:pStyle w:val="Prrafodelista"/>
        <w:widowControl w:val="0"/>
        <w:ind w:left="426" w:right="-1" w:hanging="426"/>
        <w:jc w:val="both"/>
        <w:rPr>
          <w:i/>
          <w:sz w:val="24"/>
          <w:szCs w:val="24"/>
          <w:lang w:val="es-ES_tradnl"/>
        </w:rPr>
      </w:pPr>
      <w:r w:rsidRPr="006D2E5D">
        <w:rPr>
          <w:sz w:val="24"/>
          <w:szCs w:val="24"/>
          <w:lang w:val="es-MX"/>
        </w:rPr>
        <w:t xml:space="preserve">       </w:t>
      </w:r>
      <w:r w:rsidR="00B16825" w:rsidRPr="006D2E5D">
        <w:rPr>
          <w:sz w:val="24"/>
          <w:szCs w:val="24"/>
        </w:rPr>
        <w:t xml:space="preserve">Por lo tanto, con motivo de la integración de las Bases, deberá suprimirse </w:t>
      </w:r>
      <w:r w:rsidR="00F60296" w:rsidRPr="006D2E5D">
        <w:rPr>
          <w:sz w:val="24"/>
          <w:szCs w:val="24"/>
        </w:rPr>
        <w:t>del literal</w:t>
      </w:r>
      <w:r w:rsidR="00456066" w:rsidRPr="006D2E5D">
        <w:rPr>
          <w:sz w:val="24"/>
          <w:szCs w:val="24"/>
        </w:rPr>
        <w:t xml:space="preserve"> "A.2 Habilitación" los siguientes documentos: </w:t>
      </w:r>
      <w:r w:rsidR="00456066" w:rsidRPr="006D2E5D">
        <w:rPr>
          <w:i/>
          <w:sz w:val="24"/>
          <w:szCs w:val="24"/>
          <w:lang w:val="es-ES_tradnl"/>
        </w:rPr>
        <w:t>Carta de fabricante acreditando ser representante oficial en Perú y Software original del sistema de monitoreo, patentado del mismo fabricante de la maquina a ofertar.</w:t>
      </w:r>
    </w:p>
    <w:p w:rsidR="00423FBC" w:rsidRPr="006D2E5D" w:rsidRDefault="00423FBC" w:rsidP="00456066">
      <w:pPr>
        <w:pStyle w:val="Prrafodelista"/>
        <w:widowControl w:val="0"/>
        <w:ind w:left="0" w:right="-1"/>
        <w:jc w:val="both"/>
        <w:rPr>
          <w:i/>
          <w:sz w:val="24"/>
          <w:szCs w:val="24"/>
          <w:lang w:val="es-ES_tradnl"/>
        </w:rPr>
      </w:pPr>
    </w:p>
    <w:p w:rsidR="00423FBC" w:rsidRPr="006D2E5D" w:rsidRDefault="00423FBC" w:rsidP="00423FBC">
      <w:pPr>
        <w:pStyle w:val="Prrafodelista"/>
        <w:widowControl w:val="0"/>
        <w:numPr>
          <w:ilvl w:val="0"/>
          <w:numId w:val="30"/>
        </w:numPr>
        <w:tabs>
          <w:tab w:val="left" w:pos="426"/>
        </w:tabs>
        <w:ind w:left="426" w:right="-1" w:hanging="426"/>
        <w:jc w:val="both"/>
        <w:rPr>
          <w:sz w:val="24"/>
          <w:szCs w:val="24"/>
          <w:lang w:val="es-ES_tradnl"/>
        </w:rPr>
      </w:pPr>
      <w:r w:rsidRPr="006D2E5D">
        <w:rPr>
          <w:sz w:val="24"/>
          <w:szCs w:val="24"/>
          <w:lang w:val="es-ES_tradnl"/>
        </w:rPr>
        <w:t>Se advierte que en el requisito de calificación "C. Capacidad técnica y profesional - opcional", se ha establecido, entre otros, lo siguiente:</w:t>
      </w:r>
    </w:p>
    <w:p w:rsidR="00F07151" w:rsidRPr="006D2E5D" w:rsidRDefault="00F07151" w:rsidP="00F07151">
      <w:pPr>
        <w:pStyle w:val="Prrafodelista"/>
        <w:widowControl w:val="0"/>
        <w:tabs>
          <w:tab w:val="left" w:pos="426"/>
        </w:tabs>
        <w:ind w:left="426" w:right="-1"/>
        <w:jc w:val="both"/>
        <w:rPr>
          <w:sz w:val="24"/>
          <w:szCs w:val="24"/>
          <w:lang w:val="es-ES_tradnl"/>
        </w:rPr>
      </w:pPr>
    </w:p>
    <w:p w:rsidR="00423FBC" w:rsidRPr="006D2E5D" w:rsidRDefault="00300C57" w:rsidP="00423FBC">
      <w:pPr>
        <w:pStyle w:val="Prrafodelista"/>
        <w:widowControl w:val="0"/>
        <w:ind w:right="-1"/>
        <w:jc w:val="both"/>
        <w:rPr>
          <w:i/>
          <w:sz w:val="24"/>
          <w:szCs w:val="24"/>
          <w:lang w:val="es-ES_tradnl"/>
        </w:rPr>
      </w:pPr>
      <w:r w:rsidRPr="006D2E5D">
        <w:rPr>
          <w:i/>
          <w:noProof/>
          <w:sz w:val="24"/>
          <w:szCs w:val="24"/>
          <w:lang w:val="es-PE" w:eastAsia="es-PE"/>
        </w:rPr>
        <w:drawing>
          <wp:inline distT="0" distB="0" distL="0" distR="0">
            <wp:extent cx="4829175" cy="2143125"/>
            <wp:effectExtent l="0" t="0" r="9525"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29175" cy="2143125"/>
                    </a:xfrm>
                    <a:prstGeom prst="rect">
                      <a:avLst/>
                    </a:prstGeom>
                    <a:noFill/>
                    <a:ln>
                      <a:noFill/>
                    </a:ln>
                  </pic:spPr>
                </pic:pic>
              </a:graphicData>
            </a:graphic>
          </wp:inline>
        </w:drawing>
      </w:r>
    </w:p>
    <w:p w:rsidR="00456066" w:rsidRPr="006D2E5D" w:rsidRDefault="00423FBC" w:rsidP="00423FBC">
      <w:pPr>
        <w:pStyle w:val="Prrafodelista"/>
        <w:widowControl w:val="0"/>
        <w:ind w:right="-1"/>
        <w:jc w:val="both"/>
        <w:rPr>
          <w:i/>
          <w:sz w:val="24"/>
          <w:szCs w:val="24"/>
          <w:lang w:val="es-ES_tradnl"/>
        </w:rPr>
      </w:pPr>
      <w:r w:rsidRPr="006D2E5D">
        <w:rPr>
          <w:i/>
          <w:sz w:val="24"/>
          <w:szCs w:val="24"/>
          <w:lang w:val="es-ES_tradnl"/>
        </w:rPr>
        <w:t xml:space="preserve"> </w:t>
      </w:r>
    </w:p>
    <w:p w:rsidR="0085185C" w:rsidRPr="006D2E5D" w:rsidRDefault="0085185C" w:rsidP="00500B2B">
      <w:pPr>
        <w:ind w:left="426" w:right="-1"/>
        <w:jc w:val="both"/>
        <w:rPr>
          <w:lang w:val="es-PE"/>
        </w:rPr>
      </w:pPr>
      <w:r w:rsidRPr="006D2E5D">
        <w:rPr>
          <w:lang w:val="es-PE"/>
        </w:rPr>
        <w:t xml:space="preserve">Al respecto, cabe señalar que conforme al artículo 28° del Reglamento, a través de los requisitos de calificación, </w:t>
      </w:r>
      <w:r w:rsidRPr="006D2E5D">
        <w:rPr>
          <w:b/>
          <w:u w:val="single"/>
          <w:lang w:val="es-PE"/>
        </w:rPr>
        <w:t>la Entidad verifica la calificación de los postores</w:t>
      </w:r>
      <w:r w:rsidRPr="006D2E5D">
        <w:rPr>
          <w:lang w:val="es-PE"/>
        </w:rPr>
        <w:t xml:space="preserve">. Asimismo, cabe indicar que mediante la Directiva N° 001-2016-OSCE/CD, </w:t>
      </w:r>
      <w:r w:rsidRPr="006D2E5D">
        <w:rPr>
          <w:i/>
          <w:lang w:val="es-PE"/>
        </w:rPr>
        <w:t>Bases y solicitud de expresión de Interés Estándar para los procedimientos de selección a convocar en el marco de la Ley N° 30225</w:t>
      </w:r>
      <w:r w:rsidRPr="006D2E5D">
        <w:rPr>
          <w:lang w:val="es-PE"/>
        </w:rPr>
        <w:t>, se aprobaron las Bases Estándar de la Licitación Pública para la contratación de bienes, en el cual se establece que  en el Capítulo III de la Sección Específica de las Bases, se podrá consignar, entre otros, lo siguiente:</w:t>
      </w:r>
    </w:p>
    <w:p w:rsidR="006D2E5D" w:rsidRDefault="0085185C" w:rsidP="0085185C">
      <w:pPr>
        <w:tabs>
          <w:tab w:val="left" w:pos="567"/>
        </w:tabs>
        <w:ind w:right="-1"/>
        <w:jc w:val="both"/>
        <w:rPr>
          <w:i/>
          <w:lang w:val="es-PE"/>
        </w:rPr>
      </w:pPr>
      <w:r w:rsidRPr="006D2E5D">
        <w:rPr>
          <w:i/>
          <w:lang w:val="es-PE"/>
        </w:rPr>
        <w:t xml:space="preserve">     </w:t>
      </w:r>
    </w:p>
    <w:p w:rsidR="0085185C" w:rsidRDefault="0085185C" w:rsidP="006D2E5D">
      <w:pPr>
        <w:tabs>
          <w:tab w:val="left" w:pos="567"/>
        </w:tabs>
        <w:ind w:left="426" w:right="-1"/>
        <w:jc w:val="both"/>
        <w:rPr>
          <w:i/>
          <w:lang w:val="es-PE"/>
        </w:rPr>
      </w:pPr>
      <w:r w:rsidRPr="006D2E5D">
        <w:rPr>
          <w:i/>
          <w:lang w:val="es-PE"/>
        </w:rPr>
        <w:t xml:space="preserve">     </w:t>
      </w:r>
      <w:r w:rsidR="00300C57" w:rsidRPr="006D2E5D">
        <w:rPr>
          <w:i/>
          <w:noProof/>
          <w:lang w:val="es-PE" w:eastAsia="es-PE"/>
        </w:rPr>
        <w:drawing>
          <wp:inline distT="0" distB="0" distL="0" distR="0">
            <wp:extent cx="4810125" cy="166687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0125" cy="1666875"/>
                    </a:xfrm>
                    <a:prstGeom prst="rect">
                      <a:avLst/>
                    </a:prstGeom>
                    <a:noFill/>
                    <a:ln>
                      <a:noFill/>
                    </a:ln>
                  </pic:spPr>
                </pic:pic>
              </a:graphicData>
            </a:graphic>
          </wp:inline>
        </w:drawing>
      </w:r>
    </w:p>
    <w:p w:rsidR="006D2E5D" w:rsidRPr="006D2E5D" w:rsidRDefault="006D2E5D" w:rsidP="0085185C">
      <w:pPr>
        <w:tabs>
          <w:tab w:val="left" w:pos="567"/>
        </w:tabs>
        <w:ind w:right="-1"/>
        <w:jc w:val="both"/>
        <w:rPr>
          <w:lang w:val="es-PE"/>
        </w:rPr>
      </w:pPr>
    </w:p>
    <w:p w:rsidR="006D2E5D" w:rsidRPr="006D2E5D" w:rsidRDefault="006D2E5D" w:rsidP="00500B2B">
      <w:pPr>
        <w:ind w:left="426" w:right="-1"/>
        <w:jc w:val="both"/>
        <w:rPr>
          <w:lang w:val="es-PE"/>
        </w:rPr>
      </w:pPr>
      <w:r w:rsidRPr="006D2E5D">
        <w:rPr>
          <w:lang w:val="es-PE"/>
        </w:rPr>
        <w:t xml:space="preserve">De lo anterior, se advierte que, de acuerdo con la normativa de contratación pública, los requisitos de calificación, en lo que respecta al Equipamiento, se encuentran referidos a que para determinados bienes, </w:t>
      </w:r>
      <w:r w:rsidRPr="006D2E5D">
        <w:rPr>
          <w:b/>
          <w:u w:val="single"/>
          <w:lang w:val="es-PE"/>
        </w:rPr>
        <w:t>dado su complejidad</w:t>
      </w:r>
      <w:r w:rsidRPr="006D2E5D">
        <w:rPr>
          <w:lang w:val="es-PE"/>
        </w:rPr>
        <w:t xml:space="preserve">, corresponde verificar </w:t>
      </w:r>
      <w:r w:rsidRPr="006D2E5D">
        <w:rPr>
          <w:lang w:val="es-PE"/>
        </w:rPr>
        <w:lastRenderedPageBreak/>
        <w:t>que el postor cuente con cierto equipamiento que sea necesario para cumplir con ejecutar la prestación.</w:t>
      </w:r>
    </w:p>
    <w:p w:rsidR="006D2E5D" w:rsidRPr="006D2E5D" w:rsidRDefault="006D2E5D" w:rsidP="006D2E5D">
      <w:pPr>
        <w:ind w:right="-1"/>
        <w:jc w:val="both"/>
        <w:rPr>
          <w:lang w:val="es-PE"/>
        </w:rPr>
      </w:pPr>
    </w:p>
    <w:p w:rsidR="006D2E5D" w:rsidRPr="006D2E5D" w:rsidRDefault="006D2E5D" w:rsidP="00500B2B">
      <w:pPr>
        <w:ind w:left="426" w:right="-1"/>
        <w:jc w:val="both"/>
        <w:rPr>
          <w:lang w:val="es-PE"/>
        </w:rPr>
      </w:pPr>
      <w:r w:rsidRPr="006D2E5D">
        <w:rPr>
          <w:lang w:val="es-PE"/>
        </w:rPr>
        <w:t xml:space="preserve">No obstante lo anterior, se advierte que en el presente caso, se estaría requiriendo en el requisito de calificación "equipamiento" un "sistema de monitoreo", el cual forma parte de los requerimientos técnicos mínimos de los bienes objeto de convocatoria, es decir de la prestación en sí mismo, lo cual no se condice con lo expuesto en el párrafo anterior. En ese sentido, </w:t>
      </w:r>
      <w:r w:rsidRPr="006D2E5D">
        <w:rPr>
          <w:b/>
          <w:u w:val="single"/>
          <w:lang w:val="es-PE"/>
        </w:rPr>
        <w:t>con motivo de la integración de Bases</w:t>
      </w:r>
      <w:r w:rsidRPr="006D2E5D">
        <w:rPr>
          <w:lang w:val="es-PE"/>
        </w:rPr>
        <w:t xml:space="preserve">, deberá </w:t>
      </w:r>
      <w:r w:rsidRPr="006D2E5D">
        <w:rPr>
          <w:u w:val="single"/>
          <w:lang w:val="es-PE"/>
        </w:rPr>
        <w:t>suprimirse</w:t>
      </w:r>
      <w:r w:rsidRPr="006D2E5D">
        <w:rPr>
          <w:lang w:val="es-PE"/>
        </w:rPr>
        <w:t xml:space="preserve"> el requisito de calificación “Equipamiento”.</w:t>
      </w:r>
    </w:p>
    <w:p w:rsidR="0085185C" w:rsidRPr="006D2E5D" w:rsidRDefault="0085185C" w:rsidP="0085185C">
      <w:pPr>
        <w:ind w:right="-1"/>
        <w:jc w:val="both"/>
        <w:rPr>
          <w:lang w:val="es-PE"/>
        </w:rPr>
      </w:pPr>
    </w:p>
    <w:p w:rsidR="000C0507" w:rsidRPr="006D2E5D" w:rsidRDefault="000C0507" w:rsidP="00C91468">
      <w:pPr>
        <w:pStyle w:val="Textoindependiente2"/>
        <w:numPr>
          <w:ilvl w:val="0"/>
          <w:numId w:val="3"/>
        </w:numPr>
        <w:spacing w:after="0" w:line="240" w:lineRule="auto"/>
        <w:ind w:left="567" w:hanging="567"/>
        <w:jc w:val="both"/>
        <w:rPr>
          <w:b/>
        </w:rPr>
      </w:pPr>
      <w:r w:rsidRPr="006D2E5D">
        <w:rPr>
          <w:b/>
          <w:lang w:val="es-PE"/>
        </w:rPr>
        <w:t>CONCLUSIONES</w:t>
      </w:r>
    </w:p>
    <w:p w:rsidR="003216C6" w:rsidRPr="003D6836" w:rsidRDefault="003216C6" w:rsidP="003216C6">
      <w:pPr>
        <w:pStyle w:val="Textoindependiente2"/>
        <w:spacing w:after="0" w:line="240" w:lineRule="auto"/>
        <w:ind w:left="567"/>
        <w:jc w:val="both"/>
        <w:rPr>
          <w:b/>
        </w:rPr>
      </w:pPr>
    </w:p>
    <w:p w:rsidR="003216C6" w:rsidRPr="00FC2DE0" w:rsidRDefault="003216C6" w:rsidP="003216C6">
      <w:pPr>
        <w:widowControl w:val="0"/>
        <w:numPr>
          <w:ilvl w:val="1"/>
          <w:numId w:val="2"/>
        </w:numPr>
        <w:ind w:left="567" w:hanging="567"/>
        <w:jc w:val="both"/>
      </w:pPr>
      <w:r w:rsidRPr="00FC2DE0">
        <w:rPr>
          <w:snapToGrid w:val="0"/>
        </w:rPr>
        <w:t xml:space="preserve">El </w:t>
      </w:r>
      <w:r>
        <w:rPr>
          <w:color w:val="000000"/>
          <w:lang w:val="es-ES" w:eastAsia="es-ES"/>
        </w:rPr>
        <w:t xml:space="preserve">Comité de </w:t>
      </w:r>
      <w:r w:rsidRPr="00FC2DE0">
        <w:rPr>
          <w:color w:val="000000"/>
          <w:lang w:val="es-ES" w:eastAsia="es-ES"/>
        </w:rPr>
        <w:t>Selecci</w:t>
      </w:r>
      <w:r>
        <w:rPr>
          <w:color w:val="000000"/>
          <w:lang w:val="es-ES" w:eastAsia="es-ES"/>
        </w:rPr>
        <w:t xml:space="preserve">ón </w:t>
      </w:r>
      <w:r w:rsidRPr="00FC2DE0">
        <w:rPr>
          <w:color w:val="000000"/>
          <w:lang w:val="es-ES" w:eastAsia="es-ES"/>
        </w:rPr>
        <w:t>deberá cumplir con lo dispuesto por este Organismo Supervisor al absolver las observaciones indicadas en el numeral 2 del presente Pronunciamiento.</w:t>
      </w:r>
    </w:p>
    <w:p w:rsidR="003216C6" w:rsidRPr="00FC2DE0" w:rsidRDefault="003216C6" w:rsidP="003216C6">
      <w:pPr>
        <w:widowControl w:val="0"/>
        <w:jc w:val="both"/>
      </w:pPr>
    </w:p>
    <w:p w:rsidR="003216C6" w:rsidRPr="00FC2DE0" w:rsidRDefault="003216C6" w:rsidP="003216C6">
      <w:pPr>
        <w:widowControl w:val="0"/>
        <w:numPr>
          <w:ilvl w:val="1"/>
          <w:numId w:val="2"/>
        </w:numPr>
        <w:ind w:left="567" w:hanging="567"/>
        <w:jc w:val="both"/>
      </w:pPr>
      <w:r w:rsidRPr="00FC2DE0">
        <w:rPr>
          <w:iCs/>
          <w:color w:val="000000"/>
        </w:rPr>
        <w:t xml:space="preserve">El Comité </w:t>
      </w:r>
      <w:r>
        <w:rPr>
          <w:iCs/>
          <w:color w:val="000000"/>
        </w:rPr>
        <w:t xml:space="preserve">de Selección </w:t>
      </w:r>
      <w:r w:rsidRPr="00FC2DE0">
        <w:rPr>
          <w:iCs/>
          <w:color w:val="000000"/>
        </w:rPr>
        <w:t>deberá tener en cuenta las observaciones formuladas en el numeral 3 del presente Pronunciamiento a fin de efectuar las modificaciones a las Bases que hubiere a lugar.</w:t>
      </w:r>
    </w:p>
    <w:p w:rsidR="003216C6" w:rsidRPr="00FC2DE0" w:rsidRDefault="003216C6" w:rsidP="003216C6">
      <w:pPr>
        <w:widowControl w:val="0"/>
        <w:ind w:left="567"/>
        <w:jc w:val="both"/>
      </w:pPr>
    </w:p>
    <w:p w:rsidR="003216C6" w:rsidRPr="00FC2DE0" w:rsidRDefault="003216C6" w:rsidP="003216C6">
      <w:pPr>
        <w:widowControl w:val="0"/>
        <w:numPr>
          <w:ilvl w:val="1"/>
          <w:numId w:val="2"/>
        </w:numPr>
        <w:ind w:left="567" w:hanging="567"/>
        <w:jc w:val="both"/>
      </w:pPr>
      <w:r w:rsidRPr="00FC2DE0">
        <w:rPr>
          <w:iCs/>
          <w:color w:val="000000"/>
        </w:rPr>
        <w:t xml:space="preserve">Una </w:t>
      </w:r>
      <w:r w:rsidRPr="00FC2DE0">
        <w:t>vez absueltas todas las consultas y/u observaciones, y con el Pronunciamiento publicado en el SEACE, el Comité de Selección debe integrar las bases como reglas definitivas del procedimiento de selección</w:t>
      </w:r>
      <w:r w:rsidRPr="00FC2DE0">
        <w:rPr>
          <w:iCs/>
        </w:rPr>
        <w:t>, de conformidad con lo dispuesto por el artículo 52 del Reglamento.</w:t>
      </w:r>
    </w:p>
    <w:p w:rsidR="003216C6" w:rsidRPr="00FC2DE0" w:rsidRDefault="003216C6" w:rsidP="003216C6">
      <w:pPr>
        <w:widowControl w:val="0"/>
        <w:jc w:val="both"/>
        <w:rPr>
          <w:iCs/>
          <w:color w:val="000000"/>
        </w:rPr>
      </w:pPr>
    </w:p>
    <w:p w:rsidR="003216C6" w:rsidRPr="00FC2DE0" w:rsidRDefault="003216C6" w:rsidP="003216C6">
      <w:pPr>
        <w:widowControl w:val="0"/>
        <w:numPr>
          <w:ilvl w:val="1"/>
          <w:numId w:val="2"/>
        </w:numPr>
        <w:ind w:left="567" w:hanging="567"/>
        <w:jc w:val="both"/>
        <w:rPr>
          <w:iCs/>
          <w:color w:val="000000"/>
        </w:rPr>
      </w:pPr>
      <w:r w:rsidRPr="00FC2DE0">
        <w:rPr>
          <w:color w:val="000000"/>
          <w:lang w:eastAsia="es-PE"/>
        </w:rPr>
        <w:t xml:space="preserve">Al </w:t>
      </w:r>
      <w:r w:rsidRPr="00FC2DE0">
        <w:rPr>
          <w:lang w:eastAsia="es-PE"/>
        </w:rPr>
        <w:t>momento de integrar las Bases el Comité de Selección deberá modificar las fechas de registro de participantes, integración de Bases, presentación de propuestas y otorgamiento de la buena pro, para lo cual deberá tenerse presente  que los proveedores deberán efectuar su registro en forma electrónica a través del SEACE hasta antes de la presentación de propuestas, de acuerdo con lo previsto en el artículo 34 del Reglamento;</w:t>
      </w:r>
      <w:r w:rsidRPr="00FC2DE0">
        <w:t xml:space="preserve"> </w:t>
      </w:r>
      <w:r w:rsidRPr="00FC2DE0">
        <w:rPr>
          <w:lang w:eastAsia="es-PE"/>
        </w:rPr>
        <w:t>asimismo, cabe señalar que a tenor del artículo 49 del Reglamento, entre la integración de Bases y la presentación de propuestas no podrá mediar menos de siete (7) días hábiles, computados a partir del día siguiente de la publicación de las Bases integradas en el SEACE.</w:t>
      </w:r>
    </w:p>
    <w:p w:rsidR="003216C6" w:rsidRPr="00FC2DE0" w:rsidRDefault="003216C6" w:rsidP="003216C6">
      <w:pPr>
        <w:widowControl w:val="0"/>
        <w:ind w:left="567"/>
        <w:jc w:val="both"/>
        <w:rPr>
          <w:iCs/>
          <w:color w:val="000000"/>
        </w:rPr>
      </w:pPr>
    </w:p>
    <w:p w:rsidR="003216C6" w:rsidRPr="00FC2DE0" w:rsidRDefault="003216C6" w:rsidP="003216C6">
      <w:pPr>
        <w:widowControl w:val="0"/>
        <w:numPr>
          <w:ilvl w:val="1"/>
          <w:numId w:val="2"/>
        </w:numPr>
        <w:ind w:left="567" w:hanging="567"/>
        <w:jc w:val="both"/>
      </w:pPr>
      <w:r w:rsidRPr="00FC2DE0">
        <w:rPr>
          <w:iCs/>
          <w:color w:val="000000"/>
        </w:rPr>
        <w:t xml:space="preserve">A </w:t>
      </w:r>
      <w:r w:rsidRPr="00FC2DE0">
        <w:rPr>
          <w:iCs/>
        </w:rPr>
        <w:t>efectos de integrar las Bases, el Comité de Selección también deberá incorporar al texto original de las Bases todas las modificaciones que se hayan producido como consecuencia de las consultas, observaciones, la implementación del pronunciamiento, así como las modificaciones dispuestas por este Organismo Supervisor en el marco de sus acciones de supervisión, de acuerdo con lo dispuesto por el artículo 52 del Reglamento.</w:t>
      </w:r>
    </w:p>
    <w:p w:rsidR="003216C6" w:rsidRPr="00FC2DE0" w:rsidRDefault="003216C6" w:rsidP="003216C6">
      <w:pPr>
        <w:widowControl w:val="0"/>
        <w:ind w:left="567"/>
        <w:jc w:val="both"/>
      </w:pPr>
    </w:p>
    <w:p w:rsidR="003216C6" w:rsidRPr="00FC2DE0" w:rsidRDefault="003216C6" w:rsidP="003216C6">
      <w:pPr>
        <w:widowControl w:val="0"/>
        <w:numPr>
          <w:ilvl w:val="1"/>
          <w:numId w:val="2"/>
        </w:numPr>
        <w:ind w:left="567" w:hanging="567"/>
        <w:jc w:val="both"/>
        <w:rPr>
          <w:iCs/>
          <w:color w:val="000000"/>
        </w:rPr>
      </w:pPr>
      <w:r w:rsidRPr="00FC2DE0">
        <w:rPr>
          <w:iCs/>
          <w:color w:val="000000"/>
        </w:rPr>
        <w:t xml:space="preserve">Conforme </w:t>
      </w:r>
      <w:r w:rsidRPr="00FC2DE0">
        <w:rPr>
          <w:iCs/>
        </w:rPr>
        <w:t>al artículo 52 del Reglamento, compete exclusivamente al Comité de Selección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3216C6" w:rsidRPr="00FC2DE0" w:rsidRDefault="003216C6" w:rsidP="003216C6">
      <w:pPr>
        <w:widowControl w:val="0"/>
        <w:ind w:left="567"/>
        <w:jc w:val="both"/>
        <w:rPr>
          <w:iCs/>
          <w:color w:val="000000"/>
        </w:rPr>
      </w:pPr>
    </w:p>
    <w:p w:rsidR="003216C6" w:rsidRPr="00FC2DE0" w:rsidRDefault="003216C6" w:rsidP="003216C6">
      <w:pPr>
        <w:widowControl w:val="0"/>
        <w:numPr>
          <w:ilvl w:val="1"/>
          <w:numId w:val="26"/>
        </w:numPr>
        <w:ind w:left="567" w:hanging="567"/>
        <w:jc w:val="both"/>
      </w:pPr>
      <w:r w:rsidRPr="00FC2DE0">
        <w:rPr>
          <w:iCs/>
          <w:color w:val="000000"/>
        </w:rPr>
        <w:t xml:space="preserve">En </w:t>
      </w:r>
      <w:r w:rsidRPr="00FC2DE0">
        <w:rPr>
          <w:iCs/>
        </w:rPr>
        <w:t>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3216C6" w:rsidRPr="00FC2DE0" w:rsidRDefault="003216C6" w:rsidP="003216C6">
      <w:pPr>
        <w:widowControl w:val="0"/>
        <w:ind w:left="567"/>
        <w:jc w:val="both"/>
        <w:rPr>
          <w:iCs/>
          <w:color w:val="000000"/>
        </w:rPr>
      </w:pPr>
    </w:p>
    <w:p w:rsidR="000C0507" w:rsidRPr="003D6836" w:rsidRDefault="000C0507" w:rsidP="00E453FC">
      <w:pPr>
        <w:widowControl w:val="0"/>
        <w:jc w:val="both"/>
        <w:rPr>
          <w:snapToGrid w:val="0"/>
          <w:color w:val="FF0000"/>
        </w:rPr>
      </w:pPr>
    </w:p>
    <w:p w:rsidR="004A1649" w:rsidRPr="003D6836" w:rsidRDefault="004F7BF5" w:rsidP="00D36F1E">
      <w:pPr>
        <w:widowControl w:val="0"/>
        <w:jc w:val="right"/>
      </w:pPr>
      <w:r w:rsidRPr="003D6836">
        <w:t xml:space="preserve">            </w:t>
      </w:r>
      <w:r w:rsidR="000C0507" w:rsidRPr="003D6836">
        <w:t>Jesú</w:t>
      </w:r>
      <w:r w:rsidR="00901C11" w:rsidRPr="003D6836">
        <w:t xml:space="preserve">s María, </w:t>
      </w:r>
      <w:r w:rsidR="00551633" w:rsidRPr="003D6836">
        <w:t xml:space="preserve"> </w:t>
      </w:r>
      <w:r w:rsidR="00CB16A9">
        <w:t>29</w:t>
      </w:r>
      <w:r w:rsidR="00CC73A6" w:rsidRPr="003D6836">
        <w:t xml:space="preserve"> </w:t>
      </w:r>
      <w:r w:rsidR="00551633" w:rsidRPr="003D6836">
        <w:t xml:space="preserve">de abril </w:t>
      </w:r>
      <w:r w:rsidR="009331CD" w:rsidRPr="003D6836">
        <w:t>d</w:t>
      </w:r>
      <w:r w:rsidR="00ED3B5B" w:rsidRPr="003D6836">
        <w:t>e 2016</w:t>
      </w:r>
    </w:p>
    <w:p w:rsidR="00A1117B" w:rsidRPr="003D6836" w:rsidRDefault="00A1117B" w:rsidP="004A1649">
      <w:pPr>
        <w:keepNext/>
        <w:keepLines/>
        <w:widowControl w:val="0"/>
        <w:tabs>
          <w:tab w:val="left" w:pos="2660"/>
        </w:tabs>
        <w:jc w:val="center"/>
        <w:rPr>
          <w:b/>
          <w:color w:val="000000"/>
          <w:lang w:val="es-PE" w:eastAsia="es-PE"/>
        </w:rPr>
      </w:pPr>
    </w:p>
    <w:p w:rsidR="00A15CFB" w:rsidRPr="003D6836" w:rsidRDefault="00A15CFB" w:rsidP="00A15CFB">
      <w:pPr>
        <w:autoSpaceDE w:val="0"/>
        <w:autoSpaceDN w:val="0"/>
        <w:adjustRightInd w:val="0"/>
        <w:ind w:left="567"/>
      </w:pPr>
      <w:r w:rsidRPr="003D6836">
        <w:t xml:space="preserve">Elaborado: </w:t>
      </w:r>
      <w:r w:rsidRPr="003D6836">
        <w:tab/>
      </w:r>
      <w:r w:rsidRPr="003D6836">
        <w:tab/>
      </w:r>
      <w:r w:rsidR="00EC653E" w:rsidRPr="003D6836">
        <w:t>Anthony Laura Silva</w:t>
      </w:r>
    </w:p>
    <w:p w:rsidR="00CC73A6" w:rsidRDefault="00CA1364" w:rsidP="00D82B40">
      <w:pPr>
        <w:autoSpaceDE w:val="0"/>
        <w:autoSpaceDN w:val="0"/>
        <w:adjustRightInd w:val="0"/>
        <w:ind w:left="567"/>
      </w:pPr>
      <w:r w:rsidRPr="003D6836">
        <w:t xml:space="preserve">Validado:  </w:t>
      </w:r>
      <w:r w:rsidRPr="003D6836">
        <w:tab/>
      </w:r>
      <w:r w:rsidRPr="003D6836">
        <w:tab/>
      </w:r>
      <w:r w:rsidR="00A17FDF">
        <w:t>Laura Gutiérrez Gonzales</w:t>
      </w:r>
      <w:r w:rsidR="00A15CFB" w:rsidRPr="003D6836">
        <w:t xml:space="preserve"> </w:t>
      </w:r>
    </w:p>
    <w:p w:rsidR="00A17FDF" w:rsidRDefault="00A17FDF" w:rsidP="00D82B40">
      <w:pPr>
        <w:autoSpaceDE w:val="0"/>
        <w:autoSpaceDN w:val="0"/>
        <w:adjustRightInd w:val="0"/>
        <w:ind w:left="567"/>
      </w:pPr>
    </w:p>
    <w:p w:rsidR="00A17FDF" w:rsidRDefault="00A17FDF" w:rsidP="00D82B40">
      <w:pPr>
        <w:autoSpaceDE w:val="0"/>
        <w:autoSpaceDN w:val="0"/>
        <w:adjustRightInd w:val="0"/>
        <w:ind w:left="567"/>
      </w:pPr>
    </w:p>
    <w:p w:rsidR="00A17FDF" w:rsidRDefault="00A17FDF" w:rsidP="00D82B40">
      <w:pPr>
        <w:autoSpaceDE w:val="0"/>
        <w:autoSpaceDN w:val="0"/>
        <w:adjustRightInd w:val="0"/>
        <w:ind w:left="567"/>
      </w:pPr>
    </w:p>
    <w:p w:rsidR="00A17FDF" w:rsidRPr="003D6836" w:rsidRDefault="00A17FDF" w:rsidP="00D82B40">
      <w:pPr>
        <w:autoSpaceDE w:val="0"/>
        <w:autoSpaceDN w:val="0"/>
        <w:adjustRightInd w:val="0"/>
        <w:ind w:left="567"/>
      </w:pPr>
    </w:p>
    <w:p w:rsidR="005914D0" w:rsidRDefault="005914D0" w:rsidP="00EB315E">
      <w:pPr>
        <w:widowControl w:val="0"/>
        <w:tabs>
          <w:tab w:val="left" w:pos="3293"/>
          <w:tab w:val="center" w:pos="4650"/>
        </w:tabs>
        <w:ind w:left="1080"/>
        <w:jc w:val="center"/>
        <w:rPr>
          <w:b/>
          <w:bCs/>
          <w:lang w:val="es-ES_tradnl" w:eastAsia="es-ES"/>
        </w:rPr>
      </w:pPr>
    </w:p>
    <w:p w:rsidR="00EB315E" w:rsidRPr="003D6836" w:rsidRDefault="00EB315E" w:rsidP="00EB315E">
      <w:pPr>
        <w:widowControl w:val="0"/>
        <w:tabs>
          <w:tab w:val="left" w:pos="3293"/>
          <w:tab w:val="center" w:pos="4650"/>
        </w:tabs>
        <w:ind w:left="1080"/>
        <w:jc w:val="center"/>
        <w:rPr>
          <w:b/>
          <w:bCs/>
          <w:lang w:val="es-ES_tradnl" w:eastAsia="es-ES"/>
        </w:rPr>
      </w:pPr>
      <w:r w:rsidRPr="003D6836">
        <w:rPr>
          <w:b/>
          <w:bCs/>
          <w:lang w:val="es-ES_tradnl" w:eastAsia="es-ES"/>
        </w:rPr>
        <w:t>PATRICIA ALARCÓN ALVIZURI</w:t>
      </w:r>
    </w:p>
    <w:p w:rsidR="00EB315E" w:rsidRPr="003D6836" w:rsidRDefault="00EB315E" w:rsidP="00EB315E">
      <w:pPr>
        <w:widowControl w:val="0"/>
        <w:tabs>
          <w:tab w:val="left" w:pos="3293"/>
          <w:tab w:val="center" w:pos="4650"/>
        </w:tabs>
        <w:ind w:left="1080"/>
        <w:jc w:val="center"/>
        <w:rPr>
          <w:b/>
          <w:bCs/>
          <w:lang w:val="es-ES_tradnl" w:eastAsia="es-ES"/>
        </w:rPr>
      </w:pPr>
      <w:r w:rsidRPr="003D6836">
        <w:rPr>
          <w:b/>
          <w:bCs/>
          <w:lang w:val="es-ES_tradnl" w:eastAsia="es-ES"/>
        </w:rPr>
        <w:t>OSCE- Gestión de Riesgos</w:t>
      </w:r>
    </w:p>
    <w:tbl>
      <w:tblPr>
        <w:tblW w:w="0" w:type="auto"/>
        <w:tblCellMar>
          <w:left w:w="0" w:type="dxa"/>
          <w:right w:w="0" w:type="dxa"/>
        </w:tblCellMar>
        <w:tblLook w:val="0000" w:firstRow="0" w:lastRow="0" w:firstColumn="0" w:lastColumn="0" w:noHBand="0" w:noVBand="0"/>
      </w:tblPr>
      <w:tblGrid>
        <w:gridCol w:w="6"/>
      </w:tblGrid>
      <w:tr w:rsidR="00EB315E" w:rsidRPr="003D6836" w:rsidTr="00EB5448">
        <w:tblPrEx>
          <w:tblCellMar>
            <w:top w:w="0" w:type="dxa"/>
            <w:left w:w="0" w:type="dxa"/>
            <w:bottom w:w="0" w:type="dxa"/>
            <w:right w:w="0" w:type="dxa"/>
          </w:tblCellMar>
        </w:tblPrEx>
        <w:tc>
          <w:tcPr>
            <w:tcW w:w="0" w:type="auto"/>
            <w:tcBorders>
              <w:top w:val="nil"/>
              <w:left w:val="nil"/>
              <w:bottom w:val="nil"/>
              <w:right w:val="nil"/>
            </w:tcBorders>
          </w:tcPr>
          <w:p w:rsidR="00EB315E" w:rsidRPr="003D6836" w:rsidRDefault="00EB315E" w:rsidP="00EB5448">
            <w:pPr>
              <w:widowControl w:val="0"/>
              <w:tabs>
                <w:tab w:val="left" w:pos="3293"/>
                <w:tab w:val="center" w:pos="4650"/>
              </w:tabs>
              <w:ind w:left="1080"/>
              <w:jc w:val="center"/>
              <w:rPr>
                <w:b/>
                <w:bCs/>
                <w:lang w:val="es-ES_tradnl" w:eastAsia="es-ES"/>
              </w:rPr>
            </w:pPr>
          </w:p>
        </w:tc>
      </w:tr>
    </w:tbl>
    <w:p w:rsidR="005914D0" w:rsidRDefault="005914D0" w:rsidP="00A15CFB">
      <w:pPr>
        <w:widowControl w:val="0"/>
        <w:jc w:val="both"/>
      </w:pPr>
    </w:p>
    <w:p w:rsidR="00A15CFB" w:rsidRPr="003D6836" w:rsidRDefault="00EC653E" w:rsidP="00A15CFB">
      <w:pPr>
        <w:widowControl w:val="0"/>
        <w:jc w:val="both"/>
      </w:pPr>
      <w:r w:rsidRPr="003D6836">
        <w:t>ALS</w:t>
      </w:r>
      <w:r w:rsidR="00A15CFB" w:rsidRPr="003D6836">
        <w:t>/.</w:t>
      </w:r>
    </w:p>
    <w:sectPr w:rsidR="00A15CFB" w:rsidRPr="003D6836" w:rsidSect="00390CC2">
      <w:headerReference w:type="default" r:id="rId14"/>
      <w:pgSz w:w="12240" w:h="15840"/>
      <w:pgMar w:top="1361" w:right="1608" w:bottom="1361" w:left="184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4AAD" w:rsidRDefault="00E14AAD" w:rsidP="006C7112">
      <w:r>
        <w:separator/>
      </w:r>
    </w:p>
  </w:endnote>
  <w:endnote w:type="continuationSeparator" w:id="0">
    <w:p w:rsidR="00E14AAD" w:rsidRDefault="00E14AAD" w:rsidP="006C71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4AAD" w:rsidRDefault="00E14AAD" w:rsidP="006C7112">
      <w:r>
        <w:separator/>
      </w:r>
    </w:p>
  </w:footnote>
  <w:footnote w:type="continuationSeparator" w:id="0">
    <w:p w:rsidR="00E14AAD" w:rsidRDefault="00E14AAD" w:rsidP="006C71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0B2B" w:rsidRDefault="00500B2B">
    <w:pPr>
      <w:pStyle w:val="Encabezado"/>
      <w:jc w:val="center"/>
    </w:pPr>
    <w:r>
      <w:fldChar w:fldCharType="begin"/>
    </w:r>
    <w:r>
      <w:instrText xml:space="preserve"> PAGE   \* MERGEFORMAT </w:instrText>
    </w:r>
    <w:r>
      <w:fldChar w:fldCharType="separate"/>
    </w:r>
    <w:r w:rsidR="00300C57">
      <w:rPr>
        <w:noProof/>
      </w:rPr>
      <w:t>1</w:t>
    </w:r>
    <w:r>
      <w:fldChar w:fldCharType="end"/>
    </w:r>
  </w:p>
  <w:p w:rsidR="00500B2B" w:rsidRDefault="00500B2B">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8"/>
    <w:multiLevelType w:val="singleLevel"/>
    <w:tmpl w:val="00000008"/>
    <w:name w:val="WW8Num14"/>
    <w:lvl w:ilvl="0">
      <w:start w:val="1"/>
      <w:numFmt w:val="bullet"/>
      <w:lvlText w:val="−"/>
      <w:lvlJc w:val="left"/>
      <w:pPr>
        <w:tabs>
          <w:tab w:val="num" w:pos="0"/>
        </w:tabs>
        <w:ind w:left="1004" w:hanging="360"/>
      </w:pPr>
      <w:rPr>
        <w:rFonts w:ascii="Times New Roman" w:hAnsi="Times New Roman" w:cs="Times New Roman" w:hint="default"/>
        <w:sz w:val="20"/>
        <w:szCs w:val="20"/>
      </w:rPr>
    </w:lvl>
  </w:abstractNum>
  <w:abstractNum w:abstractNumId="1">
    <w:nsid w:val="00BE33AC"/>
    <w:multiLevelType w:val="hybridMultilevel"/>
    <w:tmpl w:val="1B341C40"/>
    <w:lvl w:ilvl="0" w:tplc="88300A9A">
      <w:numFmt w:val="bullet"/>
      <w:lvlText w:val="-"/>
      <w:lvlJc w:val="left"/>
      <w:pPr>
        <w:ind w:left="778" w:hanging="360"/>
      </w:pPr>
      <w:rPr>
        <w:rFonts w:ascii="Times New Roman" w:eastAsia="Times New Roman" w:hAnsi="Times New Roman" w:cs="Times New Roman" w:hint="default"/>
        <w:b/>
      </w:rPr>
    </w:lvl>
    <w:lvl w:ilvl="1" w:tplc="280A0003" w:tentative="1">
      <w:start w:val="1"/>
      <w:numFmt w:val="bullet"/>
      <w:lvlText w:val="o"/>
      <w:lvlJc w:val="left"/>
      <w:pPr>
        <w:ind w:left="1498" w:hanging="360"/>
      </w:pPr>
      <w:rPr>
        <w:rFonts w:ascii="Courier New" w:hAnsi="Courier New" w:cs="Courier New" w:hint="default"/>
      </w:rPr>
    </w:lvl>
    <w:lvl w:ilvl="2" w:tplc="280A0005" w:tentative="1">
      <w:start w:val="1"/>
      <w:numFmt w:val="bullet"/>
      <w:lvlText w:val=""/>
      <w:lvlJc w:val="left"/>
      <w:pPr>
        <w:ind w:left="2218" w:hanging="360"/>
      </w:pPr>
      <w:rPr>
        <w:rFonts w:ascii="Wingdings" w:hAnsi="Wingdings" w:hint="default"/>
      </w:rPr>
    </w:lvl>
    <w:lvl w:ilvl="3" w:tplc="280A0001" w:tentative="1">
      <w:start w:val="1"/>
      <w:numFmt w:val="bullet"/>
      <w:lvlText w:val=""/>
      <w:lvlJc w:val="left"/>
      <w:pPr>
        <w:ind w:left="2938" w:hanging="360"/>
      </w:pPr>
      <w:rPr>
        <w:rFonts w:ascii="Symbol" w:hAnsi="Symbol" w:hint="default"/>
      </w:rPr>
    </w:lvl>
    <w:lvl w:ilvl="4" w:tplc="280A0003" w:tentative="1">
      <w:start w:val="1"/>
      <w:numFmt w:val="bullet"/>
      <w:lvlText w:val="o"/>
      <w:lvlJc w:val="left"/>
      <w:pPr>
        <w:ind w:left="3658" w:hanging="360"/>
      </w:pPr>
      <w:rPr>
        <w:rFonts w:ascii="Courier New" w:hAnsi="Courier New" w:cs="Courier New" w:hint="default"/>
      </w:rPr>
    </w:lvl>
    <w:lvl w:ilvl="5" w:tplc="280A0005" w:tentative="1">
      <w:start w:val="1"/>
      <w:numFmt w:val="bullet"/>
      <w:lvlText w:val=""/>
      <w:lvlJc w:val="left"/>
      <w:pPr>
        <w:ind w:left="4378" w:hanging="360"/>
      </w:pPr>
      <w:rPr>
        <w:rFonts w:ascii="Wingdings" w:hAnsi="Wingdings" w:hint="default"/>
      </w:rPr>
    </w:lvl>
    <w:lvl w:ilvl="6" w:tplc="280A0001" w:tentative="1">
      <w:start w:val="1"/>
      <w:numFmt w:val="bullet"/>
      <w:lvlText w:val=""/>
      <w:lvlJc w:val="left"/>
      <w:pPr>
        <w:ind w:left="5098" w:hanging="360"/>
      </w:pPr>
      <w:rPr>
        <w:rFonts w:ascii="Symbol" w:hAnsi="Symbol" w:hint="default"/>
      </w:rPr>
    </w:lvl>
    <w:lvl w:ilvl="7" w:tplc="280A0003" w:tentative="1">
      <w:start w:val="1"/>
      <w:numFmt w:val="bullet"/>
      <w:lvlText w:val="o"/>
      <w:lvlJc w:val="left"/>
      <w:pPr>
        <w:ind w:left="5818" w:hanging="360"/>
      </w:pPr>
      <w:rPr>
        <w:rFonts w:ascii="Courier New" w:hAnsi="Courier New" w:cs="Courier New" w:hint="default"/>
      </w:rPr>
    </w:lvl>
    <w:lvl w:ilvl="8" w:tplc="280A0005" w:tentative="1">
      <w:start w:val="1"/>
      <w:numFmt w:val="bullet"/>
      <w:lvlText w:val=""/>
      <w:lvlJc w:val="left"/>
      <w:pPr>
        <w:ind w:left="6538" w:hanging="360"/>
      </w:pPr>
      <w:rPr>
        <w:rFonts w:ascii="Wingdings" w:hAnsi="Wingdings" w:hint="default"/>
      </w:rPr>
    </w:lvl>
  </w:abstractNum>
  <w:abstractNum w:abstractNumId="2">
    <w:nsid w:val="05DB411A"/>
    <w:multiLevelType w:val="hybridMultilevel"/>
    <w:tmpl w:val="7A0205CA"/>
    <w:lvl w:ilvl="0" w:tplc="88300A9A">
      <w:numFmt w:val="bullet"/>
      <w:lvlText w:val="-"/>
      <w:lvlJc w:val="left"/>
      <w:pPr>
        <w:ind w:left="720" w:hanging="360"/>
      </w:pPr>
      <w:rPr>
        <w:rFonts w:ascii="Times New Roman" w:eastAsia="Times New Roman" w:hAnsi="Times New Roman" w:cs="Times New Roman" w:hint="default"/>
        <w:b/>
      </w:r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0D616726"/>
    <w:multiLevelType w:val="hybridMultilevel"/>
    <w:tmpl w:val="EE4C8E2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0FA903E1"/>
    <w:multiLevelType w:val="hybridMultilevel"/>
    <w:tmpl w:val="F0B4F3D8"/>
    <w:lvl w:ilvl="0" w:tplc="88300A9A">
      <w:numFmt w:val="bullet"/>
      <w:lvlText w:val="-"/>
      <w:lvlJc w:val="left"/>
      <w:pPr>
        <w:ind w:left="720" w:hanging="360"/>
      </w:pPr>
      <w:rPr>
        <w:rFonts w:ascii="Times New Roman" w:eastAsia="Times New Roman" w:hAnsi="Times New Roman" w:cs="Times New Roman" w:hint="default"/>
        <w:b/>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159470AE"/>
    <w:multiLevelType w:val="hybridMultilevel"/>
    <w:tmpl w:val="9B4E89AE"/>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nsid w:val="1CF815A7"/>
    <w:multiLevelType w:val="hybridMultilevel"/>
    <w:tmpl w:val="C938172E"/>
    <w:lvl w:ilvl="0" w:tplc="280A0001">
      <w:start w:val="1"/>
      <w:numFmt w:val="bullet"/>
      <w:lvlText w:val=""/>
      <w:lvlJc w:val="left"/>
      <w:pPr>
        <w:ind w:left="1428" w:hanging="360"/>
      </w:pPr>
      <w:rPr>
        <w:rFonts w:ascii="Symbol" w:hAnsi="Symbol"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abstractNum w:abstractNumId="7">
    <w:nsid w:val="1D5D3884"/>
    <w:multiLevelType w:val="hybridMultilevel"/>
    <w:tmpl w:val="99500930"/>
    <w:lvl w:ilvl="0" w:tplc="D1CE71C0">
      <w:numFmt w:val="bullet"/>
      <w:lvlText w:val="-"/>
      <w:lvlJc w:val="left"/>
      <w:pPr>
        <w:ind w:left="1146" w:hanging="360"/>
      </w:pPr>
      <w:rPr>
        <w:rFonts w:ascii="Times New Roman" w:eastAsia="Times New Roman" w:hAnsi="Times New Roman" w:cs="Times New Roman" w:hint="default"/>
        <w:i/>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8">
    <w:nsid w:val="1E445612"/>
    <w:multiLevelType w:val="hybridMultilevel"/>
    <w:tmpl w:val="91BAFE5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1FAD7446"/>
    <w:multiLevelType w:val="hybridMultilevel"/>
    <w:tmpl w:val="EB62CE82"/>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287C522E"/>
    <w:multiLevelType w:val="hybridMultilevel"/>
    <w:tmpl w:val="C4382444"/>
    <w:lvl w:ilvl="0" w:tplc="280A000B">
      <w:start w:val="1"/>
      <w:numFmt w:val="bullet"/>
      <w:lvlText w:val=""/>
      <w:lvlJc w:val="left"/>
      <w:pPr>
        <w:ind w:left="36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nsid w:val="294D2549"/>
    <w:multiLevelType w:val="hybridMultilevel"/>
    <w:tmpl w:val="B58E93B0"/>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2">
    <w:nsid w:val="2BE8128E"/>
    <w:multiLevelType w:val="hybridMultilevel"/>
    <w:tmpl w:val="5296ACBE"/>
    <w:lvl w:ilvl="0" w:tplc="75A22FA6">
      <w:start w:val="1"/>
      <w:numFmt w:val="bullet"/>
      <w:lvlText w:val=""/>
      <w:lvlJc w:val="left"/>
      <w:pPr>
        <w:ind w:left="816" w:hanging="360"/>
      </w:pPr>
      <w:rPr>
        <w:rFonts w:ascii="Symbol" w:hAnsi="Symbol" w:hint="default"/>
        <w:i/>
        <w:color w:val="auto"/>
      </w:rPr>
    </w:lvl>
    <w:lvl w:ilvl="1" w:tplc="280A0003">
      <w:start w:val="1"/>
      <w:numFmt w:val="bullet"/>
      <w:lvlText w:val="o"/>
      <w:lvlJc w:val="left"/>
      <w:pPr>
        <w:ind w:left="1536" w:hanging="360"/>
      </w:pPr>
      <w:rPr>
        <w:rFonts w:ascii="Courier New" w:hAnsi="Courier New" w:cs="Courier New" w:hint="default"/>
      </w:rPr>
    </w:lvl>
    <w:lvl w:ilvl="2" w:tplc="280A0005">
      <w:start w:val="1"/>
      <w:numFmt w:val="bullet"/>
      <w:lvlText w:val=""/>
      <w:lvlJc w:val="left"/>
      <w:pPr>
        <w:ind w:left="2256" w:hanging="360"/>
      </w:pPr>
      <w:rPr>
        <w:rFonts w:ascii="Wingdings" w:hAnsi="Wingdings" w:hint="default"/>
      </w:rPr>
    </w:lvl>
    <w:lvl w:ilvl="3" w:tplc="280A0001" w:tentative="1">
      <w:start w:val="1"/>
      <w:numFmt w:val="bullet"/>
      <w:lvlText w:val=""/>
      <w:lvlJc w:val="left"/>
      <w:pPr>
        <w:ind w:left="2976" w:hanging="360"/>
      </w:pPr>
      <w:rPr>
        <w:rFonts w:ascii="Symbol" w:hAnsi="Symbol" w:hint="default"/>
      </w:rPr>
    </w:lvl>
    <w:lvl w:ilvl="4" w:tplc="280A0003" w:tentative="1">
      <w:start w:val="1"/>
      <w:numFmt w:val="bullet"/>
      <w:lvlText w:val="o"/>
      <w:lvlJc w:val="left"/>
      <w:pPr>
        <w:ind w:left="3696" w:hanging="360"/>
      </w:pPr>
      <w:rPr>
        <w:rFonts w:ascii="Courier New" w:hAnsi="Courier New" w:cs="Courier New" w:hint="default"/>
      </w:rPr>
    </w:lvl>
    <w:lvl w:ilvl="5" w:tplc="280A0005" w:tentative="1">
      <w:start w:val="1"/>
      <w:numFmt w:val="bullet"/>
      <w:lvlText w:val=""/>
      <w:lvlJc w:val="left"/>
      <w:pPr>
        <w:ind w:left="4416" w:hanging="360"/>
      </w:pPr>
      <w:rPr>
        <w:rFonts w:ascii="Wingdings" w:hAnsi="Wingdings" w:hint="default"/>
      </w:rPr>
    </w:lvl>
    <w:lvl w:ilvl="6" w:tplc="280A0001" w:tentative="1">
      <w:start w:val="1"/>
      <w:numFmt w:val="bullet"/>
      <w:lvlText w:val=""/>
      <w:lvlJc w:val="left"/>
      <w:pPr>
        <w:ind w:left="5136" w:hanging="360"/>
      </w:pPr>
      <w:rPr>
        <w:rFonts w:ascii="Symbol" w:hAnsi="Symbol" w:hint="default"/>
      </w:rPr>
    </w:lvl>
    <w:lvl w:ilvl="7" w:tplc="280A0003" w:tentative="1">
      <w:start w:val="1"/>
      <w:numFmt w:val="bullet"/>
      <w:lvlText w:val="o"/>
      <w:lvlJc w:val="left"/>
      <w:pPr>
        <w:ind w:left="5856" w:hanging="360"/>
      </w:pPr>
      <w:rPr>
        <w:rFonts w:ascii="Courier New" w:hAnsi="Courier New" w:cs="Courier New" w:hint="default"/>
      </w:rPr>
    </w:lvl>
    <w:lvl w:ilvl="8" w:tplc="280A0005" w:tentative="1">
      <w:start w:val="1"/>
      <w:numFmt w:val="bullet"/>
      <w:lvlText w:val=""/>
      <w:lvlJc w:val="left"/>
      <w:pPr>
        <w:ind w:left="6576" w:hanging="360"/>
      </w:pPr>
      <w:rPr>
        <w:rFonts w:ascii="Wingdings" w:hAnsi="Wingdings" w:hint="default"/>
      </w:rPr>
    </w:lvl>
  </w:abstractNum>
  <w:abstractNum w:abstractNumId="13">
    <w:nsid w:val="3DF47F54"/>
    <w:multiLevelType w:val="hybridMultilevel"/>
    <w:tmpl w:val="3724DD7A"/>
    <w:lvl w:ilvl="0" w:tplc="D1CE71C0">
      <w:numFmt w:val="bullet"/>
      <w:lvlText w:val="-"/>
      <w:lvlJc w:val="left"/>
      <w:pPr>
        <w:ind w:left="720" w:hanging="360"/>
      </w:pPr>
      <w:rPr>
        <w:rFonts w:ascii="Times New Roman" w:eastAsia="Times New Roman" w:hAnsi="Times New Roman" w:cs="Times New Roman" w:hint="default"/>
        <w:i/>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
    <w:nsid w:val="3F4905D4"/>
    <w:multiLevelType w:val="hybridMultilevel"/>
    <w:tmpl w:val="7F204BD0"/>
    <w:lvl w:ilvl="0" w:tplc="88300A9A">
      <w:numFmt w:val="bullet"/>
      <w:lvlText w:val="-"/>
      <w:lvlJc w:val="left"/>
      <w:pPr>
        <w:ind w:left="1146" w:hanging="360"/>
      </w:pPr>
      <w:rPr>
        <w:rFonts w:ascii="Times New Roman" w:eastAsia="Times New Roman" w:hAnsi="Times New Roman" w:cs="Times New Roman" w:hint="default"/>
        <w:b/>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5">
    <w:nsid w:val="435F48AC"/>
    <w:multiLevelType w:val="hybridMultilevel"/>
    <w:tmpl w:val="5944E0B4"/>
    <w:lvl w:ilvl="0" w:tplc="88300A9A">
      <w:numFmt w:val="bullet"/>
      <w:lvlText w:val="-"/>
      <w:lvlJc w:val="left"/>
      <w:pPr>
        <w:ind w:left="720" w:hanging="360"/>
      </w:pPr>
      <w:rPr>
        <w:rFonts w:ascii="Times New Roman" w:eastAsia="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436F2B07"/>
    <w:multiLevelType w:val="hybridMultilevel"/>
    <w:tmpl w:val="7EA06056"/>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nsid w:val="44EF3630"/>
    <w:multiLevelType w:val="multilevel"/>
    <w:tmpl w:val="412E0B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455B0375"/>
    <w:multiLevelType w:val="hybridMultilevel"/>
    <w:tmpl w:val="B1EC4512"/>
    <w:lvl w:ilvl="0" w:tplc="D1CE71C0">
      <w:numFmt w:val="bullet"/>
      <w:lvlText w:val="-"/>
      <w:lvlJc w:val="left"/>
      <w:pPr>
        <w:ind w:left="720" w:hanging="360"/>
      </w:pPr>
      <w:rPr>
        <w:rFonts w:ascii="Times New Roman" w:eastAsia="Times New Roman" w:hAnsi="Times New Roman" w:cs="Times New Roman" w:hint="default"/>
        <w:i/>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nsid w:val="4815208B"/>
    <w:multiLevelType w:val="hybridMultilevel"/>
    <w:tmpl w:val="395269BC"/>
    <w:lvl w:ilvl="0" w:tplc="89AE5ED4">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nsid w:val="486F049D"/>
    <w:multiLevelType w:val="hybridMultilevel"/>
    <w:tmpl w:val="39ECA098"/>
    <w:lvl w:ilvl="0" w:tplc="88300A9A">
      <w:numFmt w:val="bullet"/>
      <w:lvlText w:val="-"/>
      <w:lvlJc w:val="left"/>
      <w:pPr>
        <w:ind w:left="1440" w:hanging="360"/>
      </w:pPr>
      <w:rPr>
        <w:rFonts w:ascii="Times New Roman" w:eastAsia="Times New Roman" w:hAnsi="Times New Roman" w:cs="Times New Roman" w:hint="default"/>
        <w:b/>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1">
    <w:nsid w:val="4D36554C"/>
    <w:multiLevelType w:val="multilevel"/>
    <w:tmpl w:val="E168F29A"/>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lang w:val="es-ES_tradnl"/>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2">
    <w:nsid w:val="4DC24DB6"/>
    <w:multiLevelType w:val="multilevel"/>
    <w:tmpl w:val="EC5AD446"/>
    <w:lvl w:ilvl="0">
      <w:start w:val="1"/>
      <w:numFmt w:val="decimal"/>
      <w:lvlText w:val="%1."/>
      <w:lvlJc w:val="left"/>
      <w:pPr>
        <w:tabs>
          <w:tab w:val="num" w:pos="360"/>
        </w:tabs>
        <w:ind w:left="360" w:hanging="360"/>
      </w:pPr>
      <w:rPr>
        <w:rFonts w:hint="default"/>
        <w:b/>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3">
    <w:nsid w:val="57B2022F"/>
    <w:multiLevelType w:val="hybridMultilevel"/>
    <w:tmpl w:val="26DC372A"/>
    <w:lvl w:ilvl="0" w:tplc="88300A9A">
      <w:numFmt w:val="bullet"/>
      <w:lvlText w:val="-"/>
      <w:lvlJc w:val="left"/>
      <w:pPr>
        <w:ind w:left="360" w:hanging="360"/>
      </w:pPr>
      <w:rPr>
        <w:rFonts w:ascii="Times New Roman" w:eastAsia="Times New Roman" w:hAnsi="Times New Roman" w:cs="Times New Roman" w:hint="default"/>
        <w:b/>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24">
    <w:nsid w:val="592647AD"/>
    <w:multiLevelType w:val="hybridMultilevel"/>
    <w:tmpl w:val="0D4C91D6"/>
    <w:lvl w:ilvl="0" w:tplc="88300A9A">
      <w:numFmt w:val="bullet"/>
      <w:lvlText w:val="-"/>
      <w:lvlJc w:val="left"/>
      <w:pPr>
        <w:ind w:left="1080" w:hanging="360"/>
      </w:pPr>
      <w:rPr>
        <w:rFonts w:ascii="Times New Roman" w:eastAsia="Times New Roman" w:hAnsi="Times New Roman" w:cs="Times New Roman" w:hint="default"/>
        <w:b/>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5">
    <w:nsid w:val="5C7F4890"/>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6">
    <w:nsid w:val="5ED853BD"/>
    <w:multiLevelType w:val="hybridMultilevel"/>
    <w:tmpl w:val="A6F465F2"/>
    <w:lvl w:ilvl="0" w:tplc="88300A9A">
      <w:numFmt w:val="bullet"/>
      <w:lvlText w:val="-"/>
      <w:lvlJc w:val="left"/>
      <w:pPr>
        <w:ind w:left="720" w:hanging="360"/>
      </w:pPr>
      <w:rPr>
        <w:rFonts w:ascii="Times New Roman" w:eastAsia="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nsid w:val="60E87D10"/>
    <w:multiLevelType w:val="hybridMultilevel"/>
    <w:tmpl w:val="6A50FDDE"/>
    <w:lvl w:ilvl="0" w:tplc="88300A9A">
      <w:numFmt w:val="bullet"/>
      <w:lvlText w:val="-"/>
      <w:lvlJc w:val="left"/>
      <w:pPr>
        <w:ind w:left="720" w:hanging="360"/>
      </w:pPr>
      <w:rPr>
        <w:rFonts w:ascii="Times New Roman" w:eastAsia="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8">
    <w:nsid w:val="67020F7D"/>
    <w:multiLevelType w:val="hybridMultilevel"/>
    <w:tmpl w:val="DF2E64EC"/>
    <w:lvl w:ilvl="0" w:tplc="15C44554">
      <w:numFmt w:val="bullet"/>
      <w:lvlText w:val="-"/>
      <w:lvlJc w:val="left"/>
      <w:pPr>
        <w:ind w:left="720" w:hanging="360"/>
      </w:pPr>
      <w:rPr>
        <w:rFonts w:ascii="Times New Roman" w:eastAsia="Times New Roman" w:hAnsi="Times New Roman" w:cs="Times New Roman" w:hint="default"/>
        <w:i/>
        <w:lang w:val="es-MX"/>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9">
    <w:nsid w:val="740F34D0"/>
    <w:multiLevelType w:val="hybridMultilevel"/>
    <w:tmpl w:val="75746EEC"/>
    <w:lvl w:ilvl="0" w:tplc="0C0A000F">
      <w:start w:val="4"/>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791330EA"/>
    <w:multiLevelType w:val="hybridMultilevel"/>
    <w:tmpl w:val="7F7A0FAA"/>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22"/>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num>
  <w:num w:numId="4">
    <w:abstractNumId w:val="21"/>
  </w:num>
  <w:num w:numId="5">
    <w:abstractNumId w:val="2"/>
  </w:num>
  <w:num w:numId="6">
    <w:abstractNumId w:val="4"/>
  </w:num>
  <w:num w:numId="7">
    <w:abstractNumId w:val="27"/>
  </w:num>
  <w:num w:numId="8">
    <w:abstractNumId w:val="11"/>
  </w:num>
  <w:num w:numId="9">
    <w:abstractNumId w:val="20"/>
  </w:num>
  <w:num w:numId="10">
    <w:abstractNumId w:val="24"/>
  </w:num>
  <w:num w:numId="11">
    <w:abstractNumId w:val="18"/>
  </w:num>
  <w:num w:numId="12">
    <w:abstractNumId w:val="13"/>
  </w:num>
  <w:num w:numId="13">
    <w:abstractNumId w:val="16"/>
  </w:num>
  <w:num w:numId="14">
    <w:abstractNumId w:val="28"/>
  </w:num>
  <w:num w:numId="15">
    <w:abstractNumId w:val="7"/>
  </w:num>
  <w:num w:numId="16">
    <w:abstractNumId w:val="14"/>
  </w:num>
  <w:num w:numId="17">
    <w:abstractNumId w:val="23"/>
  </w:num>
  <w:num w:numId="18">
    <w:abstractNumId w:val="19"/>
  </w:num>
  <w:num w:numId="19">
    <w:abstractNumId w:val="26"/>
  </w:num>
  <w:num w:numId="20">
    <w:abstractNumId w:val="15"/>
  </w:num>
  <w:num w:numId="21">
    <w:abstractNumId w:val="9"/>
  </w:num>
  <w:num w:numId="22">
    <w:abstractNumId w:val="1"/>
  </w:num>
  <w:num w:numId="23">
    <w:abstractNumId w:val="6"/>
  </w:num>
  <w:num w:numId="24">
    <w:abstractNumId w:val="5"/>
  </w:num>
  <w:num w:numId="25">
    <w:abstractNumId w:val="30"/>
  </w:num>
  <w:num w:numId="26">
    <w:abstractNumId w:val="17"/>
  </w:num>
  <w:num w:numId="27">
    <w:abstractNumId w:val="25"/>
  </w:num>
  <w:num w:numId="28">
    <w:abstractNumId w:val="3"/>
  </w:num>
  <w:num w:numId="29">
    <w:abstractNumId w:val="8"/>
  </w:num>
  <w:num w:numId="30">
    <w:abstractNumId w:val="10"/>
  </w:num>
  <w:num w:numId="31">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7112"/>
    <w:rsid w:val="00001632"/>
    <w:rsid w:val="00001A56"/>
    <w:rsid w:val="000020F7"/>
    <w:rsid w:val="0000211D"/>
    <w:rsid w:val="000024D2"/>
    <w:rsid w:val="0000250C"/>
    <w:rsid w:val="00004978"/>
    <w:rsid w:val="00004A06"/>
    <w:rsid w:val="00005F77"/>
    <w:rsid w:val="00010FD6"/>
    <w:rsid w:val="0001111A"/>
    <w:rsid w:val="00011B86"/>
    <w:rsid w:val="0001293C"/>
    <w:rsid w:val="00012DF8"/>
    <w:rsid w:val="000154C9"/>
    <w:rsid w:val="00015918"/>
    <w:rsid w:val="00015D04"/>
    <w:rsid w:val="000166F2"/>
    <w:rsid w:val="00016C42"/>
    <w:rsid w:val="00017639"/>
    <w:rsid w:val="00017F93"/>
    <w:rsid w:val="00021C34"/>
    <w:rsid w:val="0002353B"/>
    <w:rsid w:val="00025CF3"/>
    <w:rsid w:val="000265E4"/>
    <w:rsid w:val="00026A6E"/>
    <w:rsid w:val="00030B95"/>
    <w:rsid w:val="00032E0D"/>
    <w:rsid w:val="00034D5F"/>
    <w:rsid w:val="0003518D"/>
    <w:rsid w:val="000366BB"/>
    <w:rsid w:val="000369C3"/>
    <w:rsid w:val="00040123"/>
    <w:rsid w:val="000404B4"/>
    <w:rsid w:val="00041813"/>
    <w:rsid w:val="0004319C"/>
    <w:rsid w:val="00045410"/>
    <w:rsid w:val="000474CE"/>
    <w:rsid w:val="00051B59"/>
    <w:rsid w:val="00052E1B"/>
    <w:rsid w:val="00053E38"/>
    <w:rsid w:val="00054F95"/>
    <w:rsid w:val="00055746"/>
    <w:rsid w:val="00055809"/>
    <w:rsid w:val="000573CF"/>
    <w:rsid w:val="00057BBA"/>
    <w:rsid w:val="00060D42"/>
    <w:rsid w:val="000611FD"/>
    <w:rsid w:val="00061277"/>
    <w:rsid w:val="0006200A"/>
    <w:rsid w:val="00062416"/>
    <w:rsid w:val="000636EE"/>
    <w:rsid w:val="00063811"/>
    <w:rsid w:val="0006666A"/>
    <w:rsid w:val="00067693"/>
    <w:rsid w:val="00070330"/>
    <w:rsid w:val="00070C6F"/>
    <w:rsid w:val="0007139D"/>
    <w:rsid w:val="00071F5A"/>
    <w:rsid w:val="00072D32"/>
    <w:rsid w:val="00073009"/>
    <w:rsid w:val="0007495A"/>
    <w:rsid w:val="00074A71"/>
    <w:rsid w:val="00074E91"/>
    <w:rsid w:val="00077188"/>
    <w:rsid w:val="00077E5A"/>
    <w:rsid w:val="00077E60"/>
    <w:rsid w:val="00081D5A"/>
    <w:rsid w:val="00083201"/>
    <w:rsid w:val="0008326E"/>
    <w:rsid w:val="00083844"/>
    <w:rsid w:val="00086B9D"/>
    <w:rsid w:val="00086E90"/>
    <w:rsid w:val="0008718E"/>
    <w:rsid w:val="000908D0"/>
    <w:rsid w:val="00090DE8"/>
    <w:rsid w:val="00091985"/>
    <w:rsid w:val="000928BA"/>
    <w:rsid w:val="00092BE8"/>
    <w:rsid w:val="00097E5E"/>
    <w:rsid w:val="000A020E"/>
    <w:rsid w:val="000A2A0B"/>
    <w:rsid w:val="000A3768"/>
    <w:rsid w:val="000A3842"/>
    <w:rsid w:val="000A4E3D"/>
    <w:rsid w:val="000A6E6B"/>
    <w:rsid w:val="000A6E72"/>
    <w:rsid w:val="000A7EF4"/>
    <w:rsid w:val="000B0432"/>
    <w:rsid w:val="000B047D"/>
    <w:rsid w:val="000B11F5"/>
    <w:rsid w:val="000B1A88"/>
    <w:rsid w:val="000B5C2D"/>
    <w:rsid w:val="000B60CB"/>
    <w:rsid w:val="000C0507"/>
    <w:rsid w:val="000C1445"/>
    <w:rsid w:val="000C2F70"/>
    <w:rsid w:val="000C3F36"/>
    <w:rsid w:val="000C46CE"/>
    <w:rsid w:val="000C5456"/>
    <w:rsid w:val="000C598C"/>
    <w:rsid w:val="000C5D0B"/>
    <w:rsid w:val="000C62DC"/>
    <w:rsid w:val="000C6F92"/>
    <w:rsid w:val="000D02C3"/>
    <w:rsid w:val="000D3A68"/>
    <w:rsid w:val="000D4016"/>
    <w:rsid w:val="000D4EA2"/>
    <w:rsid w:val="000D51C9"/>
    <w:rsid w:val="000D624C"/>
    <w:rsid w:val="000D73BA"/>
    <w:rsid w:val="000E17A1"/>
    <w:rsid w:val="000E2897"/>
    <w:rsid w:val="000E29A7"/>
    <w:rsid w:val="000E2FC5"/>
    <w:rsid w:val="000E3641"/>
    <w:rsid w:val="000E4AE3"/>
    <w:rsid w:val="000E51A4"/>
    <w:rsid w:val="000E58B3"/>
    <w:rsid w:val="000E6926"/>
    <w:rsid w:val="000E7099"/>
    <w:rsid w:val="000E7644"/>
    <w:rsid w:val="000F0D41"/>
    <w:rsid w:val="000F3696"/>
    <w:rsid w:val="000F3E44"/>
    <w:rsid w:val="000F5414"/>
    <w:rsid w:val="001023BF"/>
    <w:rsid w:val="00102B9A"/>
    <w:rsid w:val="00103187"/>
    <w:rsid w:val="001039D5"/>
    <w:rsid w:val="00105D57"/>
    <w:rsid w:val="0010617D"/>
    <w:rsid w:val="00110E4B"/>
    <w:rsid w:val="001111B4"/>
    <w:rsid w:val="0011317C"/>
    <w:rsid w:val="00113872"/>
    <w:rsid w:val="001138C0"/>
    <w:rsid w:val="00113DCE"/>
    <w:rsid w:val="001143C7"/>
    <w:rsid w:val="00116A9E"/>
    <w:rsid w:val="00117270"/>
    <w:rsid w:val="001213EF"/>
    <w:rsid w:val="00122F12"/>
    <w:rsid w:val="001231BD"/>
    <w:rsid w:val="00123326"/>
    <w:rsid w:val="0012411A"/>
    <w:rsid w:val="0012458D"/>
    <w:rsid w:val="001258A7"/>
    <w:rsid w:val="00125A35"/>
    <w:rsid w:val="00127EAC"/>
    <w:rsid w:val="0013216F"/>
    <w:rsid w:val="0013331C"/>
    <w:rsid w:val="00135422"/>
    <w:rsid w:val="0013552C"/>
    <w:rsid w:val="00137270"/>
    <w:rsid w:val="00137C68"/>
    <w:rsid w:val="0014132E"/>
    <w:rsid w:val="0014200A"/>
    <w:rsid w:val="0014568F"/>
    <w:rsid w:val="001466D7"/>
    <w:rsid w:val="0014712E"/>
    <w:rsid w:val="001479A7"/>
    <w:rsid w:val="0015009B"/>
    <w:rsid w:val="00150B69"/>
    <w:rsid w:val="001519B1"/>
    <w:rsid w:val="00153766"/>
    <w:rsid w:val="00154618"/>
    <w:rsid w:val="00160E26"/>
    <w:rsid w:val="00161022"/>
    <w:rsid w:val="001631ED"/>
    <w:rsid w:val="0016395F"/>
    <w:rsid w:val="0016541F"/>
    <w:rsid w:val="0016615A"/>
    <w:rsid w:val="00172603"/>
    <w:rsid w:val="001728BB"/>
    <w:rsid w:val="00176A92"/>
    <w:rsid w:val="00177358"/>
    <w:rsid w:val="00181404"/>
    <w:rsid w:val="001827E8"/>
    <w:rsid w:val="0018297B"/>
    <w:rsid w:val="001829EC"/>
    <w:rsid w:val="00182B34"/>
    <w:rsid w:val="001858B8"/>
    <w:rsid w:val="00187DF0"/>
    <w:rsid w:val="001901B2"/>
    <w:rsid w:val="00190D8A"/>
    <w:rsid w:val="00191032"/>
    <w:rsid w:val="001925FD"/>
    <w:rsid w:val="001939D9"/>
    <w:rsid w:val="00193A20"/>
    <w:rsid w:val="00194112"/>
    <w:rsid w:val="001942A9"/>
    <w:rsid w:val="00194332"/>
    <w:rsid w:val="00194EEF"/>
    <w:rsid w:val="0019792E"/>
    <w:rsid w:val="001A0CB1"/>
    <w:rsid w:val="001A4701"/>
    <w:rsid w:val="001A48E6"/>
    <w:rsid w:val="001A62AF"/>
    <w:rsid w:val="001B01D5"/>
    <w:rsid w:val="001B0983"/>
    <w:rsid w:val="001B0CF6"/>
    <w:rsid w:val="001B1061"/>
    <w:rsid w:val="001B255C"/>
    <w:rsid w:val="001B3A0F"/>
    <w:rsid w:val="001B3F7A"/>
    <w:rsid w:val="001B499B"/>
    <w:rsid w:val="001B574B"/>
    <w:rsid w:val="001B5D28"/>
    <w:rsid w:val="001C0B37"/>
    <w:rsid w:val="001C11F1"/>
    <w:rsid w:val="001C140C"/>
    <w:rsid w:val="001C17E4"/>
    <w:rsid w:val="001C263E"/>
    <w:rsid w:val="001C2DD6"/>
    <w:rsid w:val="001C3778"/>
    <w:rsid w:val="001C4EC7"/>
    <w:rsid w:val="001D0F53"/>
    <w:rsid w:val="001D2F0A"/>
    <w:rsid w:val="001D7686"/>
    <w:rsid w:val="001E172A"/>
    <w:rsid w:val="001E3338"/>
    <w:rsid w:val="001E347C"/>
    <w:rsid w:val="001E4D52"/>
    <w:rsid w:val="001E52B6"/>
    <w:rsid w:val="001E6BE7"/>
    <w:rsid w:val="001E75EA"/>
    <w:rsid w:val="001E79F8"/>
    <w:rsid w:val="001F18A0"/>
    <w:rsid w:val="001F58B6"/>
    <w:rsid w:val="001F5910"/>
    <w:rsid w:val="001F6EC2"/>
    <w:rsid w:val="001F75CE"/>
    <w:rsid w:val="00201831"/>
    <w:rsid w:val="00205DC1"/>
    <w:rsid w:val="00206D82"/>
    <w:rsid w:val="00210961"/>
    <w:rsid w:val="00210C48"/>
    <w:rsid w:val="00212081"/>
    <w:rsid w:val="002145B6"/>
    <w:rsid w:val="00215D78"/>
    <w:rsid w:val="0021750F"/>
    <w:rsid w:val="00220E81"/>
    <w:rsid w:val="00221592"/>
    <w:rsid w:val="00221A15"/>
    <w:rsid w:val="0022276A"/>
    <w:rsid w:val="002239E3"/>
    <w:rsid w:val="0022429A"/>
    <w:rsid w:val="00224690"/>
    <w:rsid w:val="00224CB0"/>
    <w:rsid w:val="00224F01"/>
    <w:rsid w:val="00225076"/>
    <w:rsid w:val="00225356"/>
    <w:rsid w:val="00225713"/>
    <w:rsid w:val="00225E69"/>
    <w:rsid w:val="00226405"/>
    <w:rsid w:val="00226820"/>
    <w:rsid w:val="0023133B"/>
    <w:rsid w:val="002326BA"/>
    <w:rsid w:val="00232969"/>
    <w:rsid w:val="00233969"/>
    <w:rsid w:val="00233F0C"/>
    <w:rsid w:val="0023484F"/>
    <w:rsid w:val="00234958"/>
    <w:rsid w:val="002420F6"/>
    <w:rsid w:val="00242D71"/>
    <w:rsid w:val="00242DA6"/>
    <w:rsid w:val="00242E4E"/>
    <w:rsid w:val="00243330"/>
    <w:rsid w:val="002433B2"/>
    <w:rsid w:val="002437BA"/>
    <w:rsid w:val="0024399C"/>
    <w:rsid w:val="00244666"/>
    <w:rsid w:val="00244C8B"/>
    <w:rsid w:val="00244F9F"/>
    <w:rsid w:val="00246F8D"/>
    <w:rsid w:val="00247D5B"/>
    <w:rsid w:val="00252263"/>
    <w:rsid w:val="00252E1B"/>
    <w:rsid w:val="002536F9"/>
    <w:rsid w:val="00254045"/>
    <w:rsid w:val="00254118"/>
    <w:rsid w:val="00254157"/>
    <w:rsid w:val="0025484F"/>
    <w:rsid w:val="00254950"/>
    <w:rsid w:val="002561D7"/>
    <w:rsid w:val="002568A3"/>
    <w:rsid w:val="002571E4"/>
    <w:rsid w:val="00260955"/>
    <w:rsid w:val="00260B48"/>
    <w:rsid w:val="0026175C"/>
    <w:rsid w:val="00263325"/>
    <w:rsid w:val="002635DC"/>
    <w:rsid w:val="00263D41"/>
    <w:rsid w:val="0026412A"/>
    <w:rsid w:val="00264507"/>
    <w:rsid w:val="00264CA7"/>
    <w:rsid w:val="00264E96"/>
    <w:rsid w:val="00265FEA"/>
    <w:rsid w:val="00266281"/>
    <w:rsid w:val="002706F8"/>
    <w:rsid w:val="00272605"/>
    <w:rsid w:val="002747ED"/>
    <w:rsid w:val="0027531E"/>
    <w:rsid w:val="002758B5"/>
    <w:rsid w:val="002763A4"/>
    <w:rsid w:val="0027689C"/>
    <w:rsid w:val="002778F6"/>
    <w:rsid w:val="0028128B"/>
    <w:rsid w:val="00281C87"/>
    <w:rsid w:val="00282C82"/>
    <w:rsid w:val="002904F3"/>
    <w:rsid w:val="0029497A"/>
    <w:rsid w:val="00294F49"/>
    <w:rsid w:val="002964A7"/>
    <w:rsid w:val="00297AF7"/>
    <w:rsid w:val="00297CBB"/>
    <w:rsid w:val="002A08D8"/>
    <w:rsid w:val="002A0FB2"/>
    <w:rsid w:val="002A44AB"/>
    <w:rsid w:val="002A56A1"/>
    <w:rsid w:val="002A61C1"/>
    <w:rsid w:val="002A6536"/>
    <w:rsid w:val="002A662B"/>
    <w:rsid w:val="002A66C8"/>
    <w:rsid w:val="002A7CBB"/>
    <w:rsid w:val="002B096A"/>
    <w:rsid w:val="002B0BAC"/>
    <w:rsid w:val="002B206D"/>
    <w:rsid w:val="002B23F0"/>
    <w:rsid w:val="002B2557"/>
    <w:rsid w:val="002B35A7"/>
    <w:rsid w:val="002B41C4"/>
    <w:rsid w:val="002B530E"/>
    <w:rsid w:val="002C5413"/>
    <w:rsid w:val="002C599D"/>
    <w:rsid w:val="002C5BDB"/>
    <w:rsid w:val="002C5CB0"/>
    <w:rsid w:val="002C60E4"/>
    <w:rsid w:val="002C69B1"/>
    <w:rsid w:val="002C6E74"/>
    <w:rsid w:val="002C7A3C"/>
    <w:rsid w:val="002C7BC1"/>
    <w:rsid w:val="002D07C0"/>
    <w:rsid w:val="002D2E04"/>
    <w:rsid w:val="002D3B83"/>
    <w:rsid w:val="002D51F0"/>
    <w:rsid w:val="002D661A"/>
    <w:rsid w:val="002D786E"/>
    <w:rsid w:val="002E015E"/>
    <w:rsid w:val="002E0A73"/>
    <w:rsid w:val="002E16B4"/>
    <w:rsid w:val="002E1734"/>
    <w:rsid w:val="002E2A97"/>
    <w:rsid w:val="002E2E02"/>
    <w:rsid w:val="002E5B9A"/>
    <w:rsid w:val="002F205A"/>
    <w:rsid w:val="002F37C3"/>
    <w:rsid w:val="002F48AA"/>
    <w:rsid w:val="002F502A"/>
    <w:rsid w:val="002F59B6"/>
    <w:rsid w:val="002F7543"/>
    <w:rsid w:val="002F7E2B"/>
    <w:rsid w:val="002F7F48"/>
    <w:rsid w:val="003002B5"/>
    <w:rsid w:val="00300C57"/>
    <w:rsid w:val="0030183B"/>
    <w:rsid w:val="00301D38"/>
    <w:rsid w:val="0030355C"/>
    <w:rsid w:val="0030380C"/>
    <w:rsid w:val="00303D69"/>
    <w:rsid w:val="00305C66"/>
    <w:rsid w:val="00306E9F"/>
    <w:rsid w:val="0030783E"/>
    <w:rsid w:val="00307F59"/>
    <w:rsid w:val="0031003D"/>
    <w:rsid w:val="00310735"/>
    <w:rsid w:val="0031189E"/>
    <w:rsid w:val="003124BF"/>
    <w:rsid w:val="00312DE4"/>
    <w:rsid w:val="00315B81"/>
    <w:rsid w:val="003168CF"/>
    <w:rsid w:val="003170A8"/>
    <w:rsid w:val="00317365"/>
    <w:rsid w:val="003207DF"/>
    <w:rsid w:val="003216C6"/>
    <w:rsid w:val="00322587"/>
    <w:rsid w:val="00322FCC"/>
    <w:rsid w:val="00323E52"/>
    <w:rsid w:val="00324FC2"/>
    <w:rsid w:val="0032520F"/>
    <w:rsid w:val="00327672"/>
    <w:rsid w:val="00327D0D"/>
    <w:rsid w:val="00331B09"/>
    <w:rsid w:val="003333F2"/>
    <w:rsid w:val="00333CAC"/>
    <w:rsid w:val="003345E3"/>
    <w:rsid w:val="00334BE0"/>
    <w:rsid w:val="00336B3B"/>
    <w:rsid w:val="003374C1"/>
    <w:rsid w:val="00337500"/>
    <w:rsid w:val="00337FD0"/>
    <w:rsid w:val="00340CB3"/>
    <w:rsid w:val="00342657"/>
    <w:rsid w:val="0034472C"/>
    <w:rsid w:val="00344DE4"/>
    <w:rsid w:val="00344EE2"/>
    <w:rsid w:val="00347AA5"/>
    <w:rsid w:val="00351175"/>
    <w:rsid w:val="00351271"/>
    <w:rsid w:val="00351DB1"/>
    <w:rsid w:val="00351EE6"/>
    <w:rsid w:val="003520B9"/>
    <w:rsid w:val="00352117"/>
    <w:rsid w:val="00352A87"/>
    <w:rsid w:val="00352E1C"/>
    <w:rsid w:val="003530D3"/>
    <w:rsid w:val="0035355F"/>
    <w:rsid w:val="00353814"/>
    <w:rsid w:val="00355ECD"/>
    <w:rsid w:val="003562F3"/>
    <w:rsid w:val="003575C1"/>
    <w:rsid w:val="003600B4"/>
    <w:rsid w:val="0036127E"/>
    <w:rsid w:val="0036141C"/>
    <w:rsid w:val="00362ADD"/>
    <w:rsid w:val="003645A8"/>
    <w:rsid w:val="00366E05"/>
    <w:rsid w:val="003674E7"/>
    <w:rsid w:val="003678AD"/>
    <w:rsid w:val="00370EF7"/>
    <w:rsid w:val="00371259"/>
    <w:rsid w:val="00371E90"/>
    <w:rsid w:val="00372139"/>
    <w:rsid w:val="00372CE5"/>
    <w:rsid w:val="00373740"/>
    <w:rsid w:val="00373DD6"/>
    <w:rsid w:val="003775A9"/>
    <w:rsid w:val="00377AD5"/>
    <w:rsid w:val="00380052"/>
    <w:rsid w:val="003800F0"/>
    <w:rsid w:val="00382268"/>
    <w:rsid w:val="0038253E"/>
    <w:rsid w:val="00383EE9"/>
    <w:rsid w:val="00386570"/>
    <w:rsid w:val="00386804"/>
    <w:rsid w:val="003909FA"/>
    <w:rsid w:val="00390CC2"/>
    <w:rsid w:val="003911E5"/>
    <w:rsid w:val="003913DA"/>
    <w:rsid w:val="00391ACF"/>
    <w:rsid w:val="00392B76"/>
    <w:rsid w:val="00395E78"/>
    <w:rsid w:val="00396108"/>
    <w:rsid w:val="00397612"/>
    <w:rsid w:val="003A22EA"/>
    <w:rsid w:val="003A5FFD"/>
    <w:rsid w:val="003A73A2"/>
    <w:rsid w:val="003B01F3"/>
    <w:rsid w:val="003B0C0B"/>
    <w:rsid w:val="003B2244"/>
    <w:rsid w:val="003B2764"/>
    <w:rsid w:val="003B3861"/>
    <w:rsid w:val="003B3BE8"/>
    <w:rsid w:val="003B51AD"/>
    <w:rsid w:val="003B7EB8"/>
    <w:rsid w:val="003C1769"/>
    <w:rsid w:val="003C19BB"/>
    <w:rsid w:val="003C4A87"/>
    <w:rsid w:val="003C55C6"/>
    <w:rsid w:val="003C5E51"/>
    <w:rsid w:val="003C7D22"/>
    <w:rsid w:val="003D0600"/>
    <w:rsid w:val="003D10EE"/>
    <w:rsid w:val="003D1A91"/>
    <w:rsid w:val="003D1BD5"/>
    <w:rsid w:val="003D2078"/>
    <w:rsid w:val="003D2919"/>
    <w:rsid w:val="003D457C"/>
    <w:rsid w:val="003D561F"/>
    <w:rsid w:val="003D5D68"/>
    <w:rsid w:val="003D6836"/>
    <w:rsid w:val="003D6C43"/>
    <w:rsid w:val="003D73D8"/>
    <w:rsid w:val="003E25A9"/>
    <w:rsid w:val="003E3DDA"/>
    <w:rsid w:val="003E5635"/>
    <w:rsid w:val="003E7BF9"/>
    <w:rsid w:val="003F0BE8"/>
    <w:rsid w:val="003F12E7"/>
    <w:rsid w:val="003F3B27"/>
    <w:rsid w:val="003F65D9"/>
    <w:rsid w:val="003F6B0D"/>
    <w:rsid w:val="003F6D7F"/>
    <w:rsid w:val="00400357"/>
    <w:rsid w:val="004028FA"/>
    <w:rsid w:val="00402AE5"/>
    <w:rsid w:val="0040752C"/>
    <w:rsid w:val="00410B36"/>
    <w:rsid w:val="00411415"/>
    <w:rsid w:val="004125B5"/>
    <w:rsid w:val="00412715"/>
    <w:rsid w:val="004129DA"/>
    <w:rsid w:val="00412ABC"/>
    <w:rsid w:val="00413661"/>
    <w:rsid w:val="004136B7"/>
    <w:rsid w:val="00414E72"/>
    <w:rsid w:val="00416A26"/>
    <w:rsid w:val="00417032"/>
    <w:rsid w:val="00420986"/>
    <w:rsid w:val="004217D0"/>
    <w:rsid w:val="00421F22"/>
    <w:rsid w:val="004229DE"/>
    <w:rsid w:val="004236DD"/>
    <w:rsid w:val="00423FBC"/>
    <w:rsid w:val="004266A3"/>
    <w:rsid w:val="00431DDF"/>
    <w:rsid w:val="00435764"/>
    <w:rsid w:val="004363AE"/>
    <w:rsid w:val="004371A7"/>
    <w:rsid w:val="004378EE"/>
    <w:rsid w:val="00442155"/>
    <w:rsid w:val="00442D1E"/>
    <w:rsid w:val="004438CE"/>
    <w:rsid w:val="00446803"/>
    <w:rsid w:val="00446EC5"/>
    <w:rsid w:val="00455752"/>
    <w:rsid w:val="004558FD"/>
    <w:rsid w:val="00456066"/>
    <w:rsid w:val="004568A2"/>
    <w:rsid w:val="004572FD"/>
    <w:rsid w:val="00457C55"/>
    <w:rsid w:val="00457E3D"/>
    <w:rsid w:val="0046059D"/>
    <w:rsid w:val="004641AF"/>
    <w:rsid w:val="004664C9"/>
    <w:rsid w:val="004677BB"/>
    <w:rsid w:val="00470DC8"/>
    <w:rsid w:val="00471D3F"/>
    <w:rsid w:val="00471EF4"/>
    <w:rsid w:val="004722F9"/>
    <w:rsid w:val="0047299F"/>
    <w:rsid w:val="00472EDA"/>
    <w:rsid w:val="00472FF9"/>
    <w:rsid w:val="004734FA"/>
    <w:rsid w:val="00473F43"/>
    <w:rsid w:val="0047447B"/>
    <w:rsid w:val="00474BB9"/>
    <w:rsid w:val="0047524E"/>
    <w:rsid w:val="004755E2"/>
    <w:rsid w:val="00476485"/>
    <w:rsid w:val="0047719C"/>
    <w:rsid w:val="00477743"/>
    <w:rsid w:val="00481DB1"/>
    <w:rsid w:val="0048205B"/>
    <w:rsid w:val="0048239A"/>
    <w:rsid w:val="00485278"/>
    <w:rsid w:val="00485EBA"/>
    <w:rsid w:val="00486D5B"/>
    <w:rsid w:val="00487320"/>
    <w:rsid w:val="00487A1D"/>
    <w:rsid w:val="00487CC5"/>
    <w:rsid w:val="004906DA"/>
    <w:rsid w:val="00491421"/>
    <w:rsid w:val="00491B1F"/>
    <w:rsid w:val="0049304E"/>
    <w:rsid w:val="004949FB"/>
    <w:rsid w:val="004976AF"/>
    <w:rsid w:val="004A0C45"/>
    <w:rsid w:val="004A1649"/>
    <w:rsid w:val="004A174B"/>
    <w:rsid w:val="004A2265"/>
    <w:rsid w:val="004A317D"/>
    <w:rsid w:val="004A6826"/>
    <w:rsid w:val="004A6DCB"/>
    <w:rsid w:val="004A6E23"/>
    <w:rsid w:val="004A7F69"/>
    <w:rsid w:val="004B103F"/>
    <w:rsid w:val="004B1177"/>
    <w:rsid w:val="004B1F00"/>
    <w:rsid w:val="004B2016"/>
    <w:rsid w:val="004B29F4"/>
    <w:rsid w:val="004B38BF"/>
    <w:rsid w:val="004B4646"/>
    <w:rsid w:val="004B494B"/>
    <w:rsid w:val="004B4B59"/>
    <w:rsid w:val="004B7862"/>
    <w:rsid w:val="004C0B49"/>
    <w:rsid w:val="004C27E1"/>
    <w:rsid w:val="004C2CB9"/>
    <w:rsid w:val="004C3CBB"/>
    <w:rsid w:val="004C4782"/>
    <w:rsid w:val="004C4947"/>
    <w:rsid w:val="004C4B04"/>
    <w:rsid w:val="004C530F"/>
    <w:rsid w:val="004C6921"/>
    <w:rsid w:val="004D0297"/>
    <w:rsid w:val="004D233B"/>
    <w:rsid w:val="004D25D8"/>
    <w:rsid w:val="004D2734"/>
    <w:rsid w:val="004D48E1"/>
    <w:rsid w:val="004D5C76"/>
    <w:rsid w:val="004D5D38"/>
    <w:rsid w:val="004D5E70"/>
    <w:rsid w:val="004D5EF6"/>
    <w:rsid w:val="004D71DC"/>
    <w:rsid w:val="004D7EB5"/>
    <w:rsid w:val="004E2E44"/>
    <w:rsid w:val="004E35C0"/>
    <w:rsid w:val="004E3B36"/>
    <w:rsid w:val="004E4189"/>
    <w:rsid w:val="004E4ACD"/>
    <w:rsid w:val="004E4ED5"/>
    <w:rsid w:val="004E51F5"/>
    <w:rsid w:val="004E5822"/>
    <w:rsid w:val="004E63DC"/>
    <w:rsid w:val="004E791A"/>
    <w:rsid w:val="004E7F28"/>
    <w:rsid w:val="004F2A26"/>
    <w:rsid w:val="004F3183"/>
    <w:rsid w:val="004F5FE9"/>
    <w:rsid w:val="004F6BE1"/>
    <w:rsid w:val="004F70FA"/>
    <w:rsid w:val="004F765F"/>
    <w:rsid w:val="004F7BF5"/>
    <w:rsid w:val="004F7F65"/>
    <w:rsid w:val="00500B2B"/>
    <w:rsid w:val="00500FF8"/>
    <w:rsid w:val="00501876"/>
    <w:rsid w:val="00501FFF"/>
    <w:rsid w:val="00505011"/>
    <w:rsid w:val="00506C5C"/>
    <w:rsid w:val="00507E77"/>
    <w:rsid w:val="00507F0D"/>
    <w:rsid w:val="00512109"/>
    <w:rsid w:val="00512EA6"/>
    <w:rsid w:val="00514A95"/>
    <w:rsid w:val="00515AFB"/>
    <w:rsid w:val="00516668"/>
    <w:rsid w:val="00516E01"/>
    <w:rsid w:val="00520F92"/>
    <w:rsid w:val="00520FBD"/>
    <w:rsid w:val="00521093"/>
    <w:rsid w:val="00522656"/>
    <w:rsid w:val="005230E5"/>
    <w:rsid w:val="005253FE"/>
    <w:rsid w:val="00530135"/>
    <w:rsid w:val="005307DC"/>
    <w:rsid w:val="0053144C"/>
    <w:rsid w:val="005323F5"/>
    <w:rsid w:val="005330E2"/>
    <w:rsid w:val="0053321B"/>
    <w:rsid w:val="005333D1"/>
    <w:rsid w:val="00534170"/>
    <w:rsid w:val="00534223"/>
    <w:rsid w:val="00534BC2"/>
    <w:rsid w:val="00535088"/>
    <w:rsid w:val="0053547B"/>
    <w:rsid w:val="00535C9B"/>
    <w:rsid w:val="00535FA1"/>
    <w:rsid w:val="005360D8"/>
    <w:rsid w:val="005360D9"/>
    <w:rsid w:val="005361E9"/>
    <w:rsid w:val="00537B21"/>
    <w:rsid w:val="0054038C"/>
    <w:rsid w:val="005403CB"/>
    <w:rsid w:val="00540939"/>
    <w:rsid w:val="005413E1"/>
    <w:rsid w:val="00541884"/>
    <w:rsid w:val="00542977"/>
    <w:rsid w:val="00543BD7"/>
    <w:rsid w:val="00543C71"/>
    <w:rsid w:val="00543D04"/>
    <w:rsid w:val="00543FB8"/>
    <w:rsid w:val="005441FF"/>
    <w:rsid w:val="00544BDD"/>
    <w:rsid w:val="00546712"/>
    <w:rsid w:val="00547BC0"/>
    <w:rsid w:val="00547F81"/>
    <w:rsid w:val="00550142"/>
    <w:rsid w:val="00551633"/>
    <w:rsid w:val="0055252A"/>
    <w:rsid w:val="0055271E"/>
    <w:rsid w:val="00552995"/>
    <w:rsid w:val="00552DDF"/>
    <w:rsid w:val="00554958"/>
    <w:rsid w:val="00555409"/>
    <w:rsid w:val="00556D24"/>
    <w:rsid w:val="005608DC"/>
    <w:rsid w:val="00561BE2"/>
    <w:rsid w:val="00561FC3"/>
    <w:rsid w:val="00562D7E"/>
    <w:rsid w:val="00563322"/>
    <w:rsid w:val="00564489"/>
    <w:rsid w:val="00566578"/>
    <w:rsid w:val="00566A85"/>
    <w:rsid w:val="00567C85"/>
    <w:rsid w:val="00570C8F"/>
    <w:rsid w:val="0057156F"/>
    <w:rsid w:val="00571E22"/>
    <w:rsid w:val="005735B7"/>
    <w:rsid w:val="0057396F"/>
    <w:rsid w:val="00573F19"/>
    <w:rsid w:val="00575BCF"/>
    <w:rsid w:val="0057602E"/>
    <w:rsid w:val="00577E63"/>
    <w:rsid w:val="00580440"/>
    <w:rsid w:val="00580595"/>
    <w:rsid w:val="00581449"/>
    <w:rsid w:val="005835F4"/>
    <w:rsid w:val="00587EB0"/>
    <w:rsid w:val="005908AB"/>
    <w:rsid w:val="00590F42"/>
    <w:rsid w:val="00590F69"/>
    <w:rsid w:val="005914D0"/>
    <w:rsid w:val="0059155C"/>
    <w:rsid w:val="00591934"/>
    <w:rsid w:val="00591D4B"/>
    <w:rsid w:val="00591F69"/>
    <w:rsid w:val="005930EA"/>
    <w:rsid w:val="00595924"/>
    <w:rsid w:val="00596654"/>
    <w:rsid w:val="00596E12"/>
    <w:rsid w:val="005A0D5E"/>
    <w:rsid w:val="005A2084"/>
    <w:rsid w:val="005A28A1"/>
    <w:rsid w:val="005A2D5A"/>
    <w:rsid w:val="005A2EA0"/>
    <w:rsid w:val="005A6B92"/>
    <w:rsid w:val="005B047C"/>
    <w:rsid w:val="005B2661"/>
    <w:rsid w:val="005B34EE"/>
    <w:rsid w:val="005B38F1"/>
    <w:rsid w:val="005B4208"/>
    <w:rsid w:val="005B51D1"/>
    <w:rsid w:val="005B5A71"/>
    <w:rsid w:val="005B5D90"/>
    <w:rsid w:val="005B6D58"/>
    <w:rsid w:val="005B7CE1"/>
    <w:rsid w:val="005C0FEF"/>
    <w:rsid w:val="005C1FDC"/>
    <w:rsid w:val="005C321E"/>
    <w:rsid w:val="005C3500"/>
    <w:rsid w:val="005C36A2"/>
    <w:rsid w:val="005C4D96"/>
    <w:rsid w:val="005C524A"/>
    <w:rsid w:val="005C5D3D"/>
    <w:rsid w:val="005C6304"/>
    <w:rsid w:val="005C6B11"/>
    <w:rsid w:val="005D0448"/>
    <w:rsid w:val="005D4F26"/>
    <w:rsid w:val="005D62B9"/>
    <w:rsid w:val="005D6C4D"/>
    <w:rsid w:val="005E0069"/>
    <w:rsid w:val="005E040C"/>
    <w:rsid w:val="005E129B"/>
    <w:rsid w:val="005E1CAA"/>
    <w:rsid w:val="005E2C59"/>
    <w:rsid w:val="005E2D0D"/>
    <w:rsid w:val="005E3A58"/>
    <w:rsid w:val="005E5CEE"/>
    <w:rsid w:val="005E70A2"/>
    <w:rsid w:val="005F18CA"/>
    <w:rsid w:val="005F2028"/>
    <w:rsid w:val="005F2938"/>
    <w:rsid w:val="005F409B"/>
    <w:rsid w:val="005F4728"/>
    <w:rsid w:val="005F4D26"/>
    <w:rsid w:val="005F57FA"/>
    <w:rsid w:val="00602DEC"/>
    <w:rsid w:val="00603554"/>
    <w:rsid w:val="00605D0D"/>
    <w:rsid w:val="00606B32"/>
    <w:rsid w:val="00607602"/>
    <w:rsid w:val="006077A1"/>
    <w:rsid w:val="00612A82"/>
    <w:rsid w:val="00612D61"/>
    <w:rsid w:val="0061372C"/>
    <w:rsid w:val="00614A4A"/>
    <w:rsid w:val="0061670F"/>
    <w:rsid w:val="00616FF8"/>
    <w:rsid w:val="006177C6"/>
    <w:rsid w:val="00620C49"/>
    <w:rsid w:val="00621917"/>
    <w:rsid w:val="00622D4A"/>
    <w:rsid w:val="006237F0"/>
    <w:rsid w:val="006238E0"/>
    <w:rsid w:val="006268E8"/>
    <w:rsid w:val="00626EE5"/>
    <w:rsid w:val="00627493"/>
    <w:rsid w:val="00630801"/>
    <w:rsid w:val="00630D19"/>
    <w:rsid w:val="0063302C"/>
    <w:rsid w:val="00634861"/>
    <w:rsid w:val="00636592"/>
    <w:rsid w:val="00637A7F"/>
    <w:rsid w:val="00640C0C"/>
    <w:rsid w:val="00641E3D"/>
    <w:rsid w:val="00641FBE"/>
    <w:rsid w:val="0064251F"/>
    <w:rsid w:val="0064379C"/>
    <w:rsid w:val="006438BD"/>
    <w:rsid w:val="00644871"/>
    <w:rsid w:val="00645A34"/>
    <w:rsid w:val="00645DA5"/>
    <w:rsid w:val="00646184"/>
    <w:rsid w:val="00646C4F"/>
    <w:rsid w:val="00647832"/>
    <w:rsid w:val="00647AF0"/>
    <w:rsid w:val="00647B5D"/>
    <w:rsid w:val="00650204"/>
    <w:rsid w:val="00650243"/>
    <w:rsid w:val="006527A8"/>
    <w:rsid w:val="00655097"/>
    <w:rsid w:val="006552FF"/>
    <w:rsid w:val="00656982"/>
    <w:rsid w:val="00656C0F"/>
    <w:rsid w:val="006572FA"/>
    <w:rsid w:val="006603F6"/>
    <w:rsid w:val="0066339C"/>
    <w:rsid w:val="006644DD"/>
    <w:rsid w:val="006667A2"/>
    <w:rsid w:val="00666D79"/>
    <w:rsid w:val="00670AF1"/>
    <w:rsid w:val="00671198"/>
    <w:rsid w:val="006715AB"/>
    <w:rsid w:val="00672810"/>
    <w:rsid w:val="00672A30"/>
    <w:rsid w:val="00674A02"/>
    <w:rsid w:val="00675680"/>
    <w:rsid w:val="00676056"/>
    <w:rsid w:val="006773AB"/>
    <w:rsid w:val="0067747E"/>
    <w:rsid w:val="006775DE"/>
    <w:rsid w:val="006800D0"/>
    <w:rsid w:val="00682806"/>
    <w:rsid w:val="00682B25"/>
    <w:rsid w:val="006837A1"/>
    <w:rsid w:val="00685032"/>
    <w:rsid w:val="00686042"/>
    <w:rsid w:val="006871DA"/>
    <w:rsid w:val="0068723A"/>
    <w:rsid w:val="006900B9"/>
    <w:rsid w:val="006903DC"/>
    <w:rsid w:val="00691025"/>
    <w:rsid w:val="00691A5C"/>
    <w:rsid w:val="006942F8"/>
    <w:rsid w:val="00694E8F"/>
    <w:rsid w:val="0069627A"/>
    <w:rsid w:val="00697D23"/>
    <w:rsid w:val="006A005A"/>
    <w:rsid w:val="006A044D"/>
    <w:rsid w:val="006A19E3"/>
    <w:rsid w:val="006A338A"/>
    <w:rsid w:val="006A477A"/>
    <w:rsid w:val="006A5684"/>
    <w:rsid w:val="006A5D0F"/>
    <w:rsid w:val="006A5FB4"/>
    <w:rsid w:val="006A6FE2"/>
    <w:rsid w:val="006B14B0"/>
    <w:rsid w:val="006B1B64"/>
    <w:rsid w:val="006B2349"/>
    <w:rsid w:val="006B2C5D"/>
    <w:rsid w:val="006B4C45"/>
    <w:rsid w:val="006B666E"/>
    <w:rsid w:val="006B6857"/>
    <w:rsid w:val="006C0F98"/>
    <w:rsid w:val="006C433C"/>
    <w:rsid w:val="006C53C5"/>
    <w:rsid w:val="006C58CB"/>
    <w:rsid w:val="006C64E5"/>
    <w:rsid w:val="006C7112"/>
    <w:rsid w:val="006D014F"/>
    <w:rsid w:val="006D042A"/>
    <w:rsid w:val="006D0618"/>
    <w:rsid w:val="006D06A9"/>
    <w:rsid w:val="006D1F95"/>
    <w:rsid w:val="006D2D41"/>
    <w:rsid w:val="006D2E5D"/>
    <w:rsid w:val="006D4C39"/>
    <w:rsid w:val="006D5206"/>
    <w:rsid w:val="006D564B"/>
    <w:rsid w:val="006D6B46"/>
    <w:rsid w:val="006D77E8"/>
    <w:rsid w:val="006D7921"/>
    <w:rsid w:val="006E1299"/>
    <w:rsid w:val="006E2B2B"/>
    <w:rsid w:val="006E3C42"/>
    <w:rsid w:val="006E4D1C"/>
    <w:rsid w:val="006E526B"/>
    <w:rsid w:val="006E54E7"/>
    <w:rsid w:val="006E5CDB"/>
    <w:rsid w:val="006E7EC5"/>
    <w:rsid w:val="006F042F"/>
    <w:rsid w:val="006F0430"/>
    <w:rsid w:val="006F091C"/>
    <w:rsid w:val="006F12FF"/>
    <w:rsid w:val="006F24E3"/>
    <w:rsid w:val="006F4DF6"/>
    <w:rsid w:val="006F4FC1"/>
    <w:rsid w:val="006F65B0"/>
    <w:rsid w:val="006F749E"/>
    <w:rsid w:val="00700F6C"/>
    <w:rsid w:val="00701E9E"/>
    <w:rsid w:val="007020EC"/>
    <w:rsid w:val="00706315"/>
    <w:rsid w:val="007064FD"/>
    <w:rsid w:val="00707A1E"/>
    <w:rsid w:val="00710B6B"/>
    <w:rsid w:val="00710F60"/>
    <w:rsid w:val="0071152F"/>
    <w:rsid w:val="007130AB"/>
    <w:rsid w:val="00714D66"/>
    <w:rsid w:val="00715273"/>
    <w:rsid w:val="00716DAC"/>
    <w:rsid w:val="00717AB9"/>
    <w:rsid w:val="00720899"/>
    <w:rsid w:val="00721A70"/>
    <w:rsid w:val="00723F95"/>
    <w:rsid w:val="0072589A"/>
    <w:rsid w:val="00727DC2"/>
    <w:rsid w:val="0073089A"/>
    <w:rsid w:val="00731B68"/>
    <w:rsid w:val="007324E0"/>
    <w:rsid w:val="0073394B"/>
    <w:rsid w:val="00734474"/>
    <w:rsid w:val="00734C8C"/>
    <w:rsid w:val="007352A1"/>
    <w:rsid w:val="007371CF"/>
    <w:rsid w:val="00737AB6"/>
    <w:rsid w:val="0074083B"/>
    <w:rsid w:val="00740BFA"/>
    <w:rsid w:val="00742729"/>
    <w:rsid w:val="00743560"/>
    <w:rsid w:val="00744209"/>
    <w:rsid w:val="0074508E"/>
    <w:rsid w:val="007466F6"/>
    <w:rsid w:val="00747979"/>
    <w:rsid w:val="00751713"/>
    <w:rsid w:val="0075253E"/>
    <w:rsid w:val="007549CE"/>
    <w:rsid w:val="007561AB"/>
    <w:rsid w:val="00760EF0"/>
    <w:rsid w:val="00760F71"/>
    <w:rsid w:val="00761BED"/>
    <w:rsid w:val="00761F14"/>
    <w:rsid w:val="007645B7"/>
    <w:rsid w:val="00765AD5"/>
    <w:rsid w:val="00766F10"/>
    <w:rsid w:val="00767269"/>
    <w:rsid w:val="00770E6A"/>
    <w:rsid w:val="0077105B"/>
    <w:rsid w:val="00771547"/>
    <w:rsid w:val="0077283C"/>
    <w:rsid w:val="00774F27"/>
    <w:rsid w:val="00774F40"/>
    <w:rsid w:val="007751B5"/>
    <w:rsid w:val="00775F86"/>
    <w:rsid w:val="00776E55"/>
    <w:rsid w:val="00777880"/>
    <w:rsid w:val="00777A2D"/>
    <w:rsid w:val="00781CDE"/>
    <w:rsid w:val="007825E3"/>
    <w:rsid w:val="00782826"/>
    <w:rsid w:val="007834BD"/>
    <w:rsid w:val="00783568"/>
    <w:rsid w:val="00783D6B"/>
    <w:rsid w:val="00784A13"/>
    <w:rsid w:val="007855F4"/>
    <w:rsid w:val="0079199C"/>
    <w:rsid w:val="00791EA4"/>
    <w:rsid w:val="0079473B"/>
    <w:rsid w:val="00794A0C"/>
    <w:rsid w:val="00796E7A"/>
    <w:rsid w:val="007A125E"/>
    <w:rsid w:val="007A160E"/>
    <w:rsid w:val="007A192D"/>
    <w:rsid w:val="007A4242"/>
    <w:rsid w:val="007A44F3"/>
    <w:rsid w:val="007A4D88"/>
    <w:rsid w:val="007B02A3"/>
    <w:rsid w:val="007B3DE0"/>
    <w:rsid w:val="007B46B9"/>
    <w:rsid w:val="007B603B"/>
    <w:rsid w:val="007B682D"/>
    <w:rsid w:val="007B7F78"/>
    <w:rsid w:val="007B7FDE"/>
    <w:rsid w:val="007C0571"/>
    <w:rsid w:val="007C3C81"/>
    <w:rsid w:val="007C541E"/>
    <w:rsid w:val="007D01BC"/>
    <w:rsid w:val="007D0BAC"/>
    <w:rsid w:val="007D1C69"/>
    <w:rsid w:val="007D323E"/>
    <w:rsid w:val="007D33B1"/>
    <w:rsid w:val="007D35C4"/>
    <w:rsid w:val="007D3A38"/>
    <w:rsid w:val="007D3D66"/>
    <w:rsid w:val="007D5E30"/>
    <w:rsid w:val="007D7643"/>
    <w:rsid w:val="007D7AF8"/>
    <w:rsid w:val="007D7CBE"/>
    <w:rsid w:val="007D7FE0"/>
    <w:rsid w:val="007E2533"/>
    <w:rsid w:val="007E42C8"/>
    <w:rsid w:val="007E47A1"/>
    <w:rsid w:val="007E4E0E"/>
    <w:rsid w:val="007E51CC"/>
    <w:rsid w:val="007E51E3"/>
    <w:rsid w:val="007E7175"/>
    <w:rsid w:val="007E74F9"/>
    <w:rsid w:val="007E7536"/>
    <w:rsid w:val="007F180E"/>
    <w:rsid w:val="007F1DBA"/>
    <w:rsid w:val="007F4598"/>
    <w:rsid w:val="007F6EA4"/>
    <w:rsid w:val="007F7166"/>
    <w:rsid w:val="007F7612"/>
    <w:rsid w:val="00801000"/>
    <w:rsid w:val="00801F9C"/>
    <w:rsid w:val="008021EE"/>
    <w:rsid w:val="00802D89"/>
    <w:rsid w:val="00803418"/>
    <w:rsid w:val="00803434"/>
    <w:rsid w:val="00805779"/>
    <w:rsid w:val="00805F29"/>
    <w:rsid w:val="008064EB"/>
    <w:rsid w:val="00807AE3"/>
    <w:rsid w:val="00807F65"/>
    <w:rsid w:val="00811A9A"/>
    <w:rsid w:val="0081226F"/>
    <w:rsid w:val="008124B8"/>
    <w:rsid w:val="00813034"/>
    <w:rsid w:val="00813C8C"/>
    <w:rsid w:val="008146A0"/>
    <w:rsid w:val="00814847"/>
    <w:rsid w:val="00814FE7"/>
    <w:rsid w:val="00815C3A"/>
    <w:rsid w:val="00817A48"/>
    <w:rsid w:val="00820B6D"/>
    <w:rsid w:val="008227E7"/>
    <w:rsid w:val="00823AA9"/>
    <w:rsid w:val="008240AB"/>
    <w:rsid w:val="00826124"/>
    <w:rsid w:val="00826636"/>
    <w:rsid w:val="00831E89"/>
    <w:rsid w:val="0083210A"/>
    <w:rsid w:val="00832DD5"/>
    <w:rsid w:val="00833830"/>
    <w:rsid w:val="00833A83"/>
    <w:rsid w:val="00834D5F"/>
    <w:rsid w:val="00836C9B"/>
    <w:rsid w:val="00836E27"/>
    <w:rsid w:val="00837F13"/>
    <w:rsid w:val="0084015A"/>
    <w:rsid w:val="008465D3"/>
    <w:rsid w:val="008475B0"/>
    <w:rsid w:val="0085009D"/>
    <w:rsid w:val="0085185C"/>
    <w:rsid w:val="008519ED"/>
    <w:rsid w:val="0085258E"/>
    <w:rsid w:val="00854AD0"/>
    <w:rsid w:val="00855ABE"/>
    <w:rsid w:val="00860ADE"/>
    <w:rsid w:val="00860CFF"/>
    <w:rsid w:val="00861500"/>
    <w:rsid w:val="008616C9"/>
    <w:rsid w:val="00861A08"/>
    <w:rsid w:val="0086398E"/>
    <w:rsid w:val="00865137"/>
    <w:rsid w:val="0086534B"/>
    <w:rsid w:val="0086682A"/>
    <w:rsid w:val="00866C9D"/>
    <w:rsid w:val="00867766"/>
    <w:rsid w:val="008677E5"/>
    <w:rsid w:val="008715CF"/>
    <w:rsid w:val="008722BA"/>
    <w:rsid w:val="0087348C"/>
    <w:rsid w:val="00873820"/>
    <w:rsid w:val="00875D63"/>
    <w:rsid w:val="00876166"/>
    <w:rsid w:val="00876DA8"/>
    <w:rsid w:val="0087719A"/>
    <w:rsid w:val="008804E8"/>
    <w:rsid w:val="00881511"/>
    <w:rsid w:val="008824E8"/>
    <w:rsid w:val="00884662"/>
    <w:rsid w:val="00884F0D"/>
    <w:rsid w:val="00886723"/>
    <w:rsid w:val="008874C4"/>
    <w:rsid w:val="008906B2"/>
    <w:rsid w:val="00890BFC"/>
    <w:rsid w:val="00891DE1"/>
    <w:rsid w:val="00893716"/>
    <w:rsid w:val="0089387B"/>
    <w:rsid w:val="008949A5"/>
    <w:rsid w:val="00895168"/>
    <w:rsid w:val="00895D91"/>
    <w:rsid w:val="008963D3"/>
    <w:rsid w:val="00896FB8"/>
    <w:rsid w:val="00897DD1"/>
    <w:rsid w:val="008A031C"/>
    <w:rsid w:val="008A03A4"/>
    <w:rsid w:val="008A3634"/>
    <w:rsid w:val="008A3E30"/>
    <w:rsid w:val="008A3EF4"/>
    <w:rsid w:val="008A7074"/>
    <w:rsid w:val="008A70A8"/>
    <w:rsid w:val="008A790C"/>
    <w:rsid w:val="008A79F0"/>
    <w:rsid w:val="008B024E"/>
    <w:rsid w:val="008B0BB2"/>
    <w:rsid w:val="008B15F3"/>
    <w:rsid w:val="008B20BD"/>
    <w:rsid w:val="008B4DA1"/>
    <w:rsid w:val="008B547B"/>
    <w:rsid w:val="008B555E"/>
    <w:rsid w:val="008B573C"/>
    <w:rsid w:val="008B5BBD"/>
    <w:rsid w:val="008B7058"/>
    <w:rsid w:val="008C09C6"/>
    <w:rsid w:val="008C14AD"/>
    <w:rsid w:val="008C2AA8"/>
    <w:rsid w:val="008C2D8A"/>
    <w:rsid w:val="008C364E"/>
    <w:rsid w:val="008C377B"/>
    <w:rsid w:val="008C5D38"/>
    <w:rsid w:val="008C6DF4"/>
    <w:rsid w:val="008D2364"/>
    <w:rsid w:val="008D2555"/>
    <w:rsid w:val="008D3042"/>
    <w:rsid w:val="008D4426"/>
    <w:rsid w:val="008D581E"/>
    <w:rsid w:val="008E0EBD"/>
    <w:rsid w:val="008E1C43"/>
    <w:rsid w:val="008E26C9"/>
    <w:rsid w:val="008E2CFA"/>
    <w:rsid w:val="008E4072"/>
    <w:rsid w:val="008E580A"/>
    <w:rsid w:val="008E7A40"/>
    <w:rsid w:val="008F055D"/>
    <w:rsid w:val="008F3757"/>
    <w:rsid w:val="008F38BF"/>
    <w:rsid w:val="008F3B64"/>
    <w:rsid w:val="008F3DBC"/>
    <w:rsid w:val="008F6452"/>
    <w:rsid w:val="008F67F0"/>
    <w:rsid w:val="008F7405"/>
    <w:rsid w:val="008F7E29"/>
    <w:rsid w:val="00900FEA"/>
    <w:rsid w:val="00901330"/>
    <w:rsid w:val="00901C11"/>
    <w:rsid w:val="00902872"/>
    <w:rsid w:val="00903DA9"/>
    <w:rsid w:val="00904AF1"/>
    <w:rsid w:val="00904F81"/>
    <w:rsid w:val="00910DEF"/>
    <w:rsid w:val="00911675"/>
    <w:rsid w:val="00913C95"/>
    <w:rsid w:val="00916500"/>
    <w:rsid w:val="009169C9"/>
    <w:rsid w:val="00920122"/>
    <w:rsid w:val="00920610"/>
    <w:rsid w:val="00920988"/>
    <w:rsid w:val="00921358"/>
    <w:rsid w:val="00923339"/>
    <w:rsid w:val="0092398E"/>
    <w:rsid w:val="00926B88"/>
    <w:rsid w:val="00926EB8"/>
    <w:rsid w:val="00927645"/>
    <w:rsid w:val="00930F51"/>
    <w:rsid w:val="00931452"/>
    <w:rsid w:val="00932AE0"/>
    <w:rsid w:val="009331CD"/>
    <w:rsid w:val="0093334C"/>
    <w:rsid w:val="0093550F"/>
    <w:rsid w:val="00936B3C"/>
    <w:rsid w:val="00937A28"/>
    <w:rsid w:val="009402DD"/>
    <w:rsid w:val="00942B1C"/>
    <w:rsid w:val="0094365E"/>
    <w:rsid w:val="009455FD"/>
    <w:rsid w:val="00946943"/>
    <w:rsid w:val="00950D45"/>
    <w:rsid w:val="00951188"/>
    <w:rsid w:val="00952E99"/>
    <w:rsid w:val="0095420A"/>
    <w:rsid w:val="00955049"/>
    <w:rsid w:val="0095553C"/>
    <w:rsid w:val="00955DB2"/>
    <w:rsid w:val="0095607F"/>
    <w:rsid w:val="009571CB"/>
    <w:rsid w:val="00957D9A"/>
    <w:rsid w:val="00962901"/>
    <w:rsid w:val="00962959"/>
    <w:rsid w:val="00962A97"/>
    <w:rsid w:val="00962F24"/>
    <w:rsid w:val="0096303D"/>
    <w:rsid w:val="00963317"/>
    <w:rsid w:val="0096571F"/>
    <w:rsid w:val="00965CB4"/>
    <w:rsid w:val="00965DC7"/>
    <w:rsid w:val="0096634E"/>
    <w:rsid w:val="0096698E"/>
    <w:rsid w:val="00967F6F"/>
    <w:rsid w:val="0097045A"/>
    <w:rsid w:val="00970F41"/>
    <w:rsid w:val="009714BC"/>
    <w:rsid w:val="00971B9B"/>
    <w:rsid w:val="0097260D"/>
    <w:rsid w:val="0097262E"/>
    <w:rsid w:val="00972D2C"/>
    <w:rsid w:val="0097354C"/>
    <w:rsid w:val="00976631"/>
    <w:rsid w:val="009769DD"/>
    <w:rsid w:val="00977272"/>
    <w:rsid w:val="00977817"/>
    <w:rsid w:val="00977D87"/>
    <w:rsid w:val="00981E26"/>
    <w:rsid w:val="009839CD"/>
    <w:rsid w:val="009853FA"/>
    <w:rsid w:val="00985819"/>
    <w:rsid w:val="00985C6B"/>
    <w:rsid w:val="009875EC"/>
    <w:rsid w:val="009923F7"/>
    <w:rsid w:val="00992622"/>
    <w:rsid w:val="00992835"/>
    <w:rsid w:val="00993B49"/>
    <w:rsid w:val="00993DDB"/>
    <w:rsid w:val="00994466"/>
    <w:rsid w:val="00994472"/>
    <w:rsid w:val="009956EE"/>
    <w:rsid w:val="009961EF"/>
    <w:rsid w:val="0099728F"/>
    <w:rsid w:val="009A1274"/>
    <w:rsid w:val="009A26A0"/>
    <w:rsid w:val="009A6E46"/>
    <w:rsid w:val="009A7449"/>
    <w:rsid w:val="009A78EA"/>
    <w:rsid w:val="009B1BC4"/>
    <w:rsid w:val="009B1CDC"/>
    <w:rsid w:val="009B2052"/>
    <w:rsid w:val="009B3A9C"/>
    <w:rsid w:val="009B3B2A"/>
    <w:rsid w:val="009B41C5"/>
    <w:rsid w:val="009B5782"/>
    <w:rsid w:val="009B6590"/>
    <w:rsid w:val="009B72FF"/>
    <w:rsid w:val="009C0DB3"/>
    <w:rsid w:val="009C130B"/>
    <w:rsid w:val="009C16FE"/>
    <w:rsid w:val="009C42F7"/>
    <w:rsid w:val="009C4AA7"/>
    <w:rsid w:val="009C52B6"/>
    <w:rsid w:val="009C5DED"/>
    <w:rsid w:val="009C6199"/>
    <w:rsid w:val="009C6437"/>
    <w:rsid w:val="009C692D"/>
    <w:rsid w:val="009C6DA6"/>
    <w:rsid w:val="009C74DE"/>
    <w:rsid w:val="009D28E4"/>
    <w:rsid w:val="009D54F9"/>
    <w:rsid w:val="009D5EDD"/>
    <w:rsid w:val="009D6E94"/>
    <w:rsid w:val="009E1BBB"/>
    <w:rsid w:val="009E2359"/>
    <w:rsid w:val="009E295F"/>
    <w:rsid w:val="009E3AFA"/>
    <w:rsid w:val="009E41F9"/>
    <w:rsid w:val="009E4395"/>
    <w:rsid w:val="009F0528"/>
    <w:rsid w:val="009F1609"/>
    <w:rsid w:val="009F1660"/>
    <w:rsid w:val="009F1ECA"/>
    <w:rsid w:val="009F412C"/>
    <w:rsid w:val="009F5A17"/>
    <w:rsid w:val="009F5F41"/>
    <w:rsid w:val="009F70E1"/>
    <w:rsid w:val="009F7310"/>
    <w:rsid w:val="009F736F"/>
    <w:rsid w:val="009F74FB"/>
    <w:rsid w:val="00A02C0B"/>
    <w:rsid w:val="00A02C96"/>
    <w:rsid w:val="00A0345C"/>
    <w:rsid w:val="00A044BD"/>
    <w:rsid w:val="00A04AA5"/>
    <w:rsid w:val="00A04AF3"/>
    <w:rsid w:val="00A05FE3"/>
    <w:rsid w:val="00A062E5"/>
    <w:rsid w:val="00A07514"/>
    <w:rsid w:val="00A1117B"/>
    <w:rsid w:val="00A1278A"/>
    <w:rsid w:val="00A128D9"/>
    <w:rsid w:val="00A149AA"/>
    <w:rsid w:val="00A15CFB"/>
    <w:rsid w:val="00A17F50"/>
    <w:rsid w:val="00A17FDF"/>
    <w:rsid w:val="00A20AB5"/>
    <w:rsid w:val="00A2203F"/>
    <w:rsid w:val="00A2316F"/>
    <w:rsid w:val="00A2326C"/>
    <w:rsid w:val="00A23FCA"/>
    <w:rsid w:val="00A258C9"/>
    <w:rsid w:val="00A27324"/>
    <w:rsid w:val="00A27B5C"/>
    <w:rsid w:val="00A27E2B"/>
    <w:rsid w:val="00A32D06"/>
    <w:rsid w:val="00A340A1"/>
    <w:rsid w:val="00A34329"/>
    <w:rsid w:val="00A34728"/>
    <w:rsid w:val="00A34AA3"/>
    <w:rsid w:val="00A34F38"/>
    <w:rsid w:val="00A35056"/>
    <w:rsid w:val="00A35599"/>
    <w:rsid w:val="00A3619E"/>
    <w:rsid w:val="00A3659F"/>
    <w:rsid w:val="00A372B3"/>
    <w:rsid w:val="00A40821"/>
    <w:rsid w:val="00A41925"/>
    <w:rsid w:val="00A43298"/>
    <w:rsid w:val="00A43CB4"/>
    <w:rsid w:val="00A444CF"/>
    <w:rsid w:val="00A447DA"/>
    <w:rsid w:val="00A457F4"/>
    <w:rsid w:val="00A46848"/>
    <w:rsid w:val="00A47A06"/>
    <w:rsid w:val="00A55EA4"/>
    <w:rsid w:val="00A57BF9"/>
    <w:rsid w:val="00A60BFD"/>
    <w:rsid w:val="00A62745"/>
    <w:rsid w:val="00A63289"/>
    <w:rsid w:val="00A64B07"/>
    <w:rsid w:val="00A67531"/>
    <w:rsid w:val="00A705AD"/>
    <w:rsid w:val="00A70DAC"/>
    <w:rsid w:val="00A71C61"/>
    <w:rsid w:val="00A73F14"/>
    <w:rsid w:val="00A7483F"/>
    <w:rsid w:val="00A76288"/>
    <w:rsid w:val="00A7656B"/>
    <w:rsid w:val="00A77D29"/>
    <w:rsid w:val="00A806D7"/>
    <w:rsid w:val="00A807A7"/>
    <w:rsid w:val="00A830F0"/>
    <w:rsid w:val="00A8487E"/>
    <w:rsid w:val="00A851A8"/>
    <w:rsid w:val="00A85EE7"/>
    <w:rsid w:val="00A864D1"/>
    <w:rsid w:val="00A86DAD"/>
    <w:rsid w:val="00A90F68"/>
    <w:rsid w:val="00A92AA7"/>
    <w:rsid w:val="00A93090"/>
    <w:rsid w:val="00A93D6D"/>
    <w:rsid w:val="00A948A6"/>
    <w:rsid w:val="00A95B61"/>
    <w:rsid w:val="00A96E16"/>
    <w:rsid w:val="00A97BB2"/>
    <w:rsid w:val="00AA00D0"/>
    <w:rsid w:val="00AA1421"/>
    <w:rsid w:val="00AA1778"/>
    <w:rsid w:val="00AA1B1D"/>
    <w:rsid w:val="00AA1D06"/>
    <w:rsid w:val="00AA2C0C"/>
    <w:rsid w:val="00AA3448"/>
    <w:rsid w:val="00AA3A28"/>
    <w:rsid w:val="00AA4D26"/>
    <w:rsid w:val="00AA615A"/>
    <w:rsid w:val="00AA7736"/>
    <w:rsid w:val="00AA7AF5"/>
    <w:rsid w:val="00AB1356"/>
    <w:rsid w:val="00AB225B"/>
    <w:rsid w:val="00AB4FC1"/>
    <w:rsid w:val="00AB580C"/>
    <w:rsid w:val="00AB686B"/>
    <w:rsid w:val="00AB6A07"/>
    <w:rsid w:val="00AC00E8"/>
    <w:rsid w:val="00AC190E"/>
    <w:rsid w:val="00AC4401"/>
    <w:rsid w:val="00AC4BC0"/>
    <w:rsid w:val="00AC6904"/>
    <w:rsid w:val="00AC7686"/>
    <w:rsid w:val="00AD0D57"/>
    <w:rsid w:val="00AD1B8B"/>
    <w:rsid w:val="00AD24EB"/>
    <w:rsid w:val="00AD2A00"/>
    <w:rsid w:val="00AD2E7D"/>
    <w:rsid w:val="00AD47FC"/>
    <w:rsid w:val="00AD546C"/>
    <w:rsid w:val="00AD5A54"/>
    <w:rsid w:val="00AD5E12"/>
    <w:rsid w:val="00AD6515"/>
    <w:rsid w:val="00AD6586"/>
    <w:rsid w:val="00AD6FB1"/>
    <w:rsid w:val="00AE07CA"/>
    <w:rsid w:val="00AE0E10"/>
    <w:rsid w:val="00AE0F25"/>
    <w:rsid w:val="00AE1E77"/>
    <w:rsid w:val="00AE2A3A"/>
    <w:rsid w:val="00AE2CE9"/>
    <w:rsid w:val="00AE35F7"/>
    <w:rsid w:val="00AE3E31"/>
    <w:rsid w:val="00AE50C8"/>
    <w:rsid w:val="00AE62B0"/>
    <w:rsid w:val="00AE65EC"/>
    <w:rsid w:val="00AE6FAD"/>
    <w:rsid w:val="00AF104D"/>
    <w:rsid w:val="00AF43A4"/>
    <w:rsid w:val="00AF4994"/>
    <w:rsid w:val="00AF50B1"/>
    <w:rsid w:val="00AF5857"/>
    <w:rsid w:val="00AF6333"/>
    <w:rsid w:val="00AF653B"/>
    <w:rsid w:val="00AF6EA1"/>
    <w:rsid w:val="00AF7C3F"/>
    <w:rsid w:val="00B00684"/>
    <w:rsid w:val="00B029D5"/>
    <w:rsid w:val="00B11898"/>
    <w:rsid w:val="00B11933"/>
    <w:rsid w:val="00B11CE1"/>
    <w:rsid w:val="00B125FE"/>
    <w:rsid w:val="00B134CC"/>
    <w:rsid w:val="00B155DA"/>
    <w:rsid w:val="00B16825"/>
    <w:rsid w:val="00B17D91"/>
    <w:rsid w:val="00B201B3"/>
    <w:rsid w:val="00B20C64"/>
    <w:rsid w:val="00B20F7A"/>
    <w:rsid w:val="00B21A0F"/>
    <w:rsid w:val="00B234E7"/>
    <w:rsid w:val="00B23BA3"/>
    <w:rsid w:val="00B23FBC"/>
    <w:rsid w:val="00B24B15"/>
    <w:rsid w:val="00B24C67"/>
    <w:rsid w:val="00B25978"/>
    <w:rsid w:val="00B306AA"/>
    <w:rsid w:val="00B30857"/>
    <w:rsid w:val="00B30C58"/>
    <w:rsid w:val="00B317AE"/>
    <w:rsid w:val="00B31A2E"/>
    <w:rsid w:val="00B32390"/>
    <w:rsid w:val="00B329D7"/>
    <w:rsid w:val="00B37B2F"/>
    <w:rsid w:val="00B41C36"/>
    <w:rsid w:val="00B42CFA"/>
    <w:rsid w:val="00B444AB"/>
    <w:rsid w:val="00B462D3"/>
    <w:rsid w:val="00B46C2A"/>
    <w:rsid w:val="00B471AF"/>
    <w:rsid w:val="00B47F67"/>
    <w:rsid w:val="00B50639"/>
    <w:rsid w:val="00B509E8"/>
    <w:rsid w:val="00B51CE5"/>
    <w:rsid w:val="00B5286E"/>
    <w:rsid w:val="00B52C9E"/>
    <w:rsid w:val="00B54E14"/>
    <w:rsid w:val="00B5760E"/>
    <w:rsid w:val="00B6033B"/>
    <w:rsid w:val="00B6053B"/>
    <w:rsid w:val="00B60B7C"/>
    <w:rsid w:val="00B60CCC"/>
    <w:rsid w:val="00B60EB6"/>
    <w:rsid w:val="00B615C1"/>
    <w:rsid w:val="00B61C11"/>
    <w:rsid w:val="00B634A1"/>
    <w:rsid w:val="00B65566"/>
    <w:rsid w:val="00B6560C"/>
    <w:rsid w:val="00B65ADB"/>
    <w:rsid w:val="00B67A35"/>
    <w:rsid w:val="00B67DFD"/>
    <w:rsid w:val="00B70A08"/>
    <w:rsid w:val="00B70C56"/>
    <w:rsid w:val="00B71592"/>
    <w:rsid w:val="00B71854"/>
    <w:rsid w:val="00B72B87"/>
    <w:rsid w:val="00B750CE"/>
    <w:rsid w:val="00B7691C"/>
    <w:rsid w:val="00B77A8F"/>
    <w:rsid w:val="00B80218"/>
    <w:rsid w:val="00B80500"/>
    <w:rsid w:val="00B8171C"/>
    <w:rsid w:val="00B81B6D"/>
    <w:rsid w:val="00B81C95"/>
    <w:rsid w:val="00B81EE4"/>
    <w:rsid w:val="00B8235D"/>
    <w:rsid w:val="00B836E5"/>
    <w:rsid w:val="00B83E10"/>
    <w:rsid w:val="00B857F1"/>
    <w:rsid w:val="00B90A8F"/>
    <w:rsid w:val="00B91BE5"/>
    <w:rsid w:val="00B92862"/>
    <w:rsid w:val="00B9349C"/>
    <w:rsid w:val="00B95795"/>
    <w:rsid w:val="00B96FAD"/>
    <w:rsid w:val="00B976A8"/>
    <w:rsid w:val="00B97E22"/>
    <w:rsid w:val="00B97E24"/>
    <w:rsid w:val="00BA2190"/>
    <w:rsid w:val="00BA5822"/>
    <w:rsid w:val="00BA64B0"/>
    <w:rsid w:val="00BA750D"/>
    <w:rsid w:val="00BB0600"/>
    <w:rsid w:val="00BB081D"/>
    <w:rsid w:val="00BB0CD4"/>
    <w:rsid w:val="00BB12DF"/>
    <w:rsid w:val="00BB238B"/>
    <w:rsid w:val="00BB32AA"/>
    <w:rsid w:val="00BB5C30"/>
    <w:rsid w:val="00BB6F69"/>
    <w:rsid w:val="00BB7939"/>
    <w:rsid w:val="00BC0EF0"/>
    <w:rsid w:val="00BC158B"/>
    <w:rsid w:val="00BC17BE"/>
    <w:rsid w:val="00BC196A"/>
    <w:rsid w:val="00BC2F2E"/>
    <w:rsid w:val="00BC55A8"/>
    <w:rsid w:val="00BC5B58"/>
    <w:rsid w:val="00BC770F"/>
    <w:rsid w:val="00BD0375"/>
    <w:rsid w:val="00BD147B"/>
    <w:rsid w:val="00BD1678"/>
    <w:rsid w:val="00BD216A"/>
    <w:rsid w:val="00BD2D17"/>
    <w:rsid w:val="00BD2D27"/>
    <w:rsid w:val="00BD2F42"/>
    <w:rsid w:val="00BD4FC1"/>
    <w:rsid w:val="00BD6690"/>
    <w:rsid w:val="00BD66E7"/>
    <w:rsid w:val="00BD6B85"/>
    <w:rsid w:val="00BD6BB5"/>
    <w:rsid w:val="00BD76B1"/>
    <w:rsid w:val="00BE1777"/>
    <w:rsid w:val="00BE18EE"/>
    <w:rsid w:val="00BE29C0"/>
    <w:rsid w:val="00BE30FE"/>
    <w:rsid w:val="00BE3F6B"/>
    <w:rsid w:val="00BE4F92"/>
    <w:rsid w:val="00BE5CAF"/>
    <w:rsid w:val="00BE70B9"/>
    <w:rsid w:val="00BE76F8"/>
    <w:rsid w:val="00BF07E2"/>
    <w:rsid w:val="00BF1320"/>
    <w:rsid w:val="00BF6396"/>
    <w:rsid w:val="00BF6BFF"/>
    <w:rsid w:val="00BF710C"/>
    <w:rsid w:val="00C02D9B"/>
    <w:rsid w:val="00C0354D"/>
    <w:rsid w:val="00C036E5"/>
    <w:rsid w:val="00C03FF8"/>
    <w:rsid w:val="00C046E7"/>
    <w:rsid w:val="00C04B69"/>
    <w:rsid w:val="00C052C4"/>
    <w:rsid w:val="00C063A4"/>
    <w:rsid w:val="00C07111"/>
    <w:rsid w:val="00C074EC"/>
    <w:rsid w:val="00C07668"/>
    <w:rsid w:val="00C101C9"/>
    <w:rsid w:val="00C11143"/>
    <w:rsid w:val="00C11A61"/>
    <w:rsid w:val="00C131C2"/>
    <w:rsid w:val="00C14836"/>
    <w:rsid w:val="00C152CD"/>
    <w:rsid w:val="00C171AD"/>
    <w:rsid w:val="00C20857"/>
    <w:rsid w:val="00C22207"/>
    <w:rsid w:val="00C23405"/>
    <w:rsid w:val="00C25033"/>
    <w:rsid w:val="00C2507B"/>
    <w:rsid w:val="00C25091"/>
    <w:rsid w:val="00C251FA"/>
    <w:rsid w:val="00C265F7"/>
    <w:rsid w:val="00C2709A"/>
    <w:rsid w:val="00C2792E"/>
    <w:rsid w:val="00C312CC"/>
    <w:rsid w:val="00C32C1D"/>
    <w:rsid w:val="00C341E2"/>
    <w:rsid w:val="00C36430"/>
    <w:rsid w:val="00C3778B"/>
    <w:rsid w:val="00C37EB6"/>
    <w:rsid w:val="00C40B9A"/>
    <w:rsid w:val="00C41701"/>
    <w:rsid w:val="00C41A5C"/>
    <w:rsid w:val="00C420F7"/>
    <w:rsid w:val="00C423D7"/>
    <w:rsid w:val="00C427FE"/>
    <w:rsid w:val="00C42B3B"/>
    <w:rsid w:val="00C42F63"/>
    <w:rsid w:val="00C43325"/>
    <w:rsid w:val="00C45675"/>
    <w:rsid w:val="00C45FA3"/>
    <w:rsid w:val="00C471BD"/>
    <w:rsid w:val="00C479FF"/>
    <w:rsid w:val="00C47CA4"/>
    <w:rsid w:val="00C50F90"/>
    <w:rsid w:val="00C519C9"/>
    <w:rsid w:val="00C5297B"/>
    <w:rsid w:val="00C52C98"/>
    <w:rsid w:val="00C62578"/>
    <w:rsid w:val="00C63D30"/>
    <w:rsid w:val="00C63E45"/>
    <w:rsid w:val="00C640D4"/>
    <w:rsid w:val="00C6468D"/>
    <w:rsid w:val="00C70405"/>
    <w:rsid w:val="00C71296"/>
    <w:rsid w:val="00C73176"/>
    <w:rsid w:val="00C75E70"/>
    <w:rsid w:val="00C77DE4"/>
    <w:rsid w:val="00C80D6F"/>
    <w:rsid w:val="00C819B7"/>
    <w:rsid w:val="00C84A4A"/>
    <w:rsid w:val="00C853C2"/>
    <w:rsid w:val="00C91384"/>
    <w:rsid w:val="00C91468"/>
    <w:rsid w:val="00C930F4"/>
    <w:rsid w:val="00C9384A"/>
    <w:rsid w:val="00C9386D"/>
    <w:rsid w:val="00C93AE8"/>
    <w:rsid w:val="00C94042"/>
    <w:rsid w:val="00C953A2"/>
    <w:rsid w:val="00C958A7"/>
    <w:rsid w:val="00C97AAC"/>
    <w:rsid w:val="00C97B67"/>
    <w:rsid w:val="00CA0EA8"/>
    <w:rsid w:val="00CA1364"/>
    <w:rsid w:val="00CA1572"/>
    <w:rsid w:val="00CA1794"/>
    <w:rsid w:val="00CA2ADC"/>
    <w:rsid w:val="00CA2BDD"/>
    <w:rsid w:val="00CA35EE"/>
    <w:rsid w:val="00CA49E9"/>
    <w:rsid w:val="00CA4BBE"/>
    <w:rsid w:val="00CA6F43"/>
    <w:rsid w:val="00CA77B9"/>
    <w:rsid w:val="00CB13D5"/>
    <w:rsid w:val="00CB1434"/>
    <w:rsid w:val="00CB16A9"/>
    <w:rsid w:val="00CB19A0"/>
    <w:rsid w:val="00CB1D97"/>
    <w:rsid w:val="00CB1FC1"/>
    <w:rsid w:val="00CB2766"/>
    <w:rsid w:val="00CB4AE0"/>
    <w:rsid w:val="00CB56AB"/>
    <w:rsid w:val="00CB6186"/>
    <w:rsid w:val="00CB64F0"/>
    <w:rsid w:val="00CC0C69"/>
    <w:rsid w:val="00CC36B7"/>
    <w:rsid w:val="00CC44FA"/>
    <w:rsid w:val="00CC48D5"/>
    <w:rsid w:val="00CC66CA"/>
    <w:rsid w:val="00CC73A6"/>
    <w:rsid w:val="00CC741B"/>
    <w:rsid w:val="00CC7C5A"/>
    <w:rsid w:val="00CD1D39"/>
    <w:rsid w:val="00CD1F20"/>
    <w:rsid w:val="00CD314E"/>
    <w:rsid w:val="00CD3FE1"/>
    <w:rsid w:val="00CD43FA"/>
    <w:rsid w:val="00CD45E3"/>
    <w:rsid w:val="00CD726B"/>
    <w:rsid w:val="00CD7723"/>
    <w:rsid w:val="00CD7DEA"/>
    <w:rsid w:val="00CE07E7"/>
    <w:rsid w:val="00CE08A7"/>
    <w:rsid w:val="00CE13DA"/>
    <w:rsid w:val="00CE1C24"/>
    <w:rsid w:val="00CE1C5B"/>
    <w:rsid w:val="00CE2643"/>
    <w:rsid w:val="00CE2EE9"/>
    <w:rsid w:val="00CE337D"/>
    <w:rsid w:val="00CE4621"/>
    <w:rsid w:val="00CE6199"/>
    <w:rsid w:val="00CE6DDD"/>
    <w:rsid w:val="00CF04E7"/>
    <w:rsid w:val="00CF04F0"/>
    <w:rsid w:val="00CF0EE8"/>
    <w:rsid w:val="00CF32F4"/>
    <w:rsid w:val="00CF41EA"/>
    <w:rsid w:val="00CF5605"/>
    <w:rsid w:val="00CF63EC"/>
    <w:rsid w:val="00CF6695"/>
    <w:rsid w:val="00D0169C"/>
    <w:rsid w:val="00D07871"/>
    <w:rsid w:val="00D079BC"/>
    <w:rsid w:val="00D101D2"/>
    <w:rsid w:val="00D10293"/>
    <w:rsid w:val="00D12124"/>
    <w:rsid w:val="00D13FFA"/>
    <w:rsid w:val="00D14E5C"/>
    <w:rsid w:val="00D1551E"/>
    <w:rsid w:val="00D1557A"/>
    <w:rsid w:val="00D167C8"/>
    <w:rsid w:val="00D172DB"/>
    <w:rsid w:val="00D17427"/>
    <w:rsid w:val="00D17C23"/>
    <w:rsid w:val="00D22577"/>
    <w:rsid w:val="00D25C15"/>
    <w:rsid w:val="00D25DA8"/>
    <w:rsid w:val="00D26EDA"/>
    <w:rsid w:val="00D30DE7"/>
    <w:rsid w:val="00D3314E"/>
    <w:rsid w:val="00D333DF"/>
    <w:rsid w:val="00D336FC"/>
    <w:rsid w:val="00D34AA3"/>
    <w:rsid w:val="00D36796"/>
    <w:rsid w:val="00D36F1E"/>
    <w:rsid w:val="00D405A2"/>
    <w:rsid w:val="00D408D5"/>
    <w:rsid w:val="00D424C0"/>
    <w:rsid w:val="00D424C8"/>
    <w:rsid w:val="00D46A2A"/>
    <w:rsid w:val="00D50107"/>
    <w:rsid w:val="00D50CE6"/>
    <w:rsid w:val="00D52754"/>
    <w:rsid w:val="00D5382A"/>
    <w:rsid w:val="00D53AF1"/>
    <w:rsid w:val="00D53DED"/>
    <w:rsid w:val="00D53F45"/>
    <w:rsid w:val="00D54128"/>
    <w:rsid w:val="00D5495B"/>
    <w:rsid w:val="00D55B07"/>
    <w:rsid w:val="00D55EB8"/>
    <w:rsid w:val="00D57FDE"/>
    <w:rsid w:val="00D620CF"/>
    <w:rsid w:val="00D623F6"/>
    <w:rsid w:val="00D6262A"/>
    <w:rsid w:val="00D63CCC"/>
    <w:rsid w:val="00D66171"/>
    <w:rsid w:val="00D70228"/>
    <w:rsid w:val="00D709FE"/>
    <w:rsid w:val="00D7370B"/>
    <w:rsid w:val="00D74525"/>
    <w:rsid w:val="00D74965"/>
    <w:rsid w:val="00D75386"/>
    <w:rsid w:val="00D76DFD"/>
    <w:rsid w:val="00D81B57"/>
    <w:rsid w:val="00D82B40"/>
    <w:rsid w:val="00D82FE7"/>
    <w:rsid w:val="00D83445"/>
    <w:rsid w:val="00D83B08"/>
    <w:rsid w:val="00D83EAA"/>
    <w:rsid w:val="00D843E7"/>
    <w:rsid w:val="00D8460F"/>
    <w:rsid w:val="00D8595C"/>
    <w:rsid w:val="00D85C09"/>
    <w:rsid w:val="00D85C6F"/>
    <w:rsid w:val="00D873A5"/>
    <w:rsid w:val="00D87F23"/>
    <w:rsid w:val="00D90442"/>
    <w:rsid w:val="00D91DA2"/>
    <w:rsid w:val="00D921F5"/>
    <w:rsid w:val="00D928A6"/>
    <w:rsid w:val="00D93B6A"/>
    <w:rsid w:val="00D943AD"/>
    <w:rsid w:val="00D94810"/>
    <w:rsid w:val="00D95290"/>
    <w:rsid w:val="00D95906"/>
    <w:rsid w:val="00D96D93"/>
    <w:rsid w:val="00DA0E59"/>
    <w:rsid w:val="00DA4CF2"/>
    <w:rsid w:val="00DA50FC"/>
    <w:rsid w:val="00DA64A7"/>
    <w:rsid w:val="00DA6B5D"/>
    <w:rsid w:val="00DB0494"/>
    <w:rsid w:val="00DB0643"/>
    <w:rsid w:val="00DB0C62"/>
    <w:rsid w:val="00DB158E"/>
    <w:rsid w:val="00DB2861"/>
    <w:rsid w:val="00DB3950"/>
    <w:rsid w:val="00DB67E6"/>
    <w:rsid w:val="00DB777D"/>
    <w:rsid w:val="00DB788C"/>
    <w:rsid w:val="00DC2DD2"/>
    <w:rsid w:val="00DC4653"/>
    <w:rsid w:val="00DC55EC"/>
    <w:rsid w:val="00DC592A"/>
    <w:rsid w:val="00DC6722"/>
    <w:rsid w:val="00DC7A23"/>
    <w:rsid w:val="00DD173A"/>
    <w:rsid w:val="00DD2224"/>
    <w:rsid w:val="00DD35CE"/>
    <w:rsid w:val="00DD3A45"/>
    <w:rsid w:val="00DD4340"/>
    <w:rsid w:val="00DD474E"/>
    <w:rsid w:val="00DD4E13"/>
    <w:rsid w:val="00DD54CE"/>
    <w:rsid w:val="00DD560B"/>
    <w:rsid w:val="00DD5AA5"/>
    <w:rsid w:val="00DE0920"/>
    <w:rsid w:val="00DE195E"/>
    <w:rsid w:val="00DE1990"/>
    <w:rsid w:val="00DE3008"/>
    <w:rsid w:val="00DE6317"/>
    <w:rsid w:val="00DF183D"/>
    <w:rsid w:val="00DF2458"/>
    <w:rsid w:val="00DF2C33"/>
    <w:rsid w:val="00DF390B"/>
    <w:rsid w:val="00DF5D82"/>
    <w:rsid w:val="00DF66E5"/>
    <w:rsid w:val="00DF6B2E"/>
    <w:rsid w:val="00E0089D"/>
    <w:rsid w:val="00E019E3"/>
    <w:rsid w:val="00E01C34"/>
    <w:rsid w:val="00E02C90"/>
    <w:rsid w:val="00E03356"/>
    <w:rsid w:val="00E043F0"/>
    <w:rsid w:val="00E05221"/>
    <w:rsid w:val="00E06546"/>
    <w:rsid w:val="00E0777C"/>
    <w:rsid w:val="00E07DDF"/>
    <w:rsid w:val="00E100C5"/>
    <w:rsid w:val="00E12899"/>
    <w:rsid w:val="00E14AAD"/>
    <w:rsid w:val="00E14EE0"/>
    <w:rsid w:val="00E155F9"/>
    <w:rsid w:val="00E15813"/>
    <w:rsid w:val="00E15A23"/>
    <w:rsid w:val="00E17526"/>
    <w:rsid w:val="00E20095"/>
    <w:rsid w:val="00E2189A"/>
    <w:rsid w:val="00E22056"/>
    <w:rsid w:val="00E2285E"/>
    <w:rsid w:val="00E22D1B"/>
    <w:rsid w:val="00E2359C"/>
    <w:rsid w:val="00E23CD8"/>
    <w:rsid w:val="00E23D52"/>
    <w:rsid w:val="00E247D4"/>
    <w:rsid w:val="00E2675E"/>
    <w:rsid w:val="00E26927"/>
    <w:rsid w:val="00E30F22"/>
    <w:rsid w:val="00E31478"/>
    <w:rsid w:val="00E32101"/>
    <w:rsid w:val="00E32CE9"/>
    <w:rsid w:val="00E334EF"/>
    <w:rsid w:val="00E33532"/>
    <w:rsid w:val="00E35ECB"/>
    <w:rsid w:val="00E363D3"/>
    <w:rsid w:val="00E36F35"/>
    <w:rsid w:val="00E40408"/>
    <w:rsid w:val="00E408C5"/>
    <w:rsid w:val="00E4351F"/>
    <w:rsid w:val="00E4445B"/>
    <w:rsid w:val="00E44840"/>
    <w:rsid w:val="00E44E8A"/>
    <w:rsid w:val="00E453B3"/>
    <w:rsid w:val="00E453FC"/>
    <w:rsid w:val="00E47C92"/>
    <w:rsid w:val="00E5058E"/>
    <w:rsid w:val="00E5165F"/>
    <w:rsid w:val="00E5335A"/>
    <w:rsid w:val="00E54779"/>
    <w:rsid w:val="00E547BC"/>
    <w:rsid w:val="00E54992"/>
    <w:rsid w:val="00E54A5E"/>
    <w:rsid w:val="00E5600E"/>
    <w:rsid w:val="00E612DB"/>
    <w:rsid w:val="00E615DD"/>
    <w:rsid w:val="00E63923"/>
    <w:rsid w:val="00E6524A"/>
    <w:rsid w:val="00E661CF"/>
    <w:rsid w:val="00E72EF5"/>
    <w:rsid w:val="00E73BD3"/>
    <w:rsid w:val="00E74CE4"/>
    <w:rsid w:val="00E76F92"/>
    <w:rsid w:val="00E77D18"/>
    <w:rsid w:val="00E77E36"/>
    <w:rsid w:val="00E8079B"/>
    <w:rsid w:val="00E8263B"/>
    <w:rsid w:val="00E85126"/>
    <w:rsid w:val="00E85726"/>
    <w:rsid w:val="00E85DB7"/>
    <w:rsid w:val="00E902DF"/>
    <w:rsid w:val="00E91622"/>
    <w:rsid w:val="00E917CF"/>
    <w:rsid w:val="00E92B31"/>
    <w:rsid w:val="00E92F3B"/>
    <w:rsid w:val="00E949D5"/>
    <w:rsid w:val="00E96CAE"/>
    <w:rsid w:val="00E9721E"/>
    <w:rsid w:val="00EA06E5"/>
    <w:rsid w:val="00EA25AA"/>
    <w:rsid w:val="00EA318A"/>
    <w:rsid w:val="00EA78A3"/>
    <w:rsid w:val="00EB17AC"/>
    <w:rsid w:val="00EB2102"/>
    <w:rsid w:val="00EB2B12"/>
    <w:rsid w:val="00EB315E"/>
    <w:rsid w:val="00EB5448"/>
    <w:rsid w:val="00EB6117"/>
    <w:rsid w:val="00EB6533"/>
    <w:rsid w:val="00EB65E6"/>
    <w:rsid w:val="00EB6A50"/>
    <w:rsid w:val="00EB7658"/>
    <w:rsid w:val="00EC0FB4"/>
    <w:rsid w:val="00EC2604"/>
    <w:rsid w:val="00EC4204"/>
    <w:rsid w:val="00EC533B"/>
    <w:rsid w:val="00EC6204"/>
    <w:rsid w:val="00EC653E"/>
    <w:rsid w:val="00EC684E"/>
    <w:rsid w:val="00EC6B17"/>
    <w:rsid w:val="00EC6F75"/>
    <w:rsid w:val="00EC70BE"/>
    <w:rsid w:val="00EC7B42"/>
    <w:rsid w:val="00ED2775"/>
    <w:rsid w:val="00ED2804"/>
    <w:rsid w:val="00ED2F54"/>
    <w:rsid w:val="00ED2F9C"/>
    <w:rsid w:val="00ED3B5B"/>
    <w:rsid w:val="00ED4C6A"/>
    <w:rsid w:val="00ED5040"/>
    <w:rsid w:val="00ED6C69"/>
    <w:rsid w:val="00ED79F6"/>
    <w:rsid w:val="00ED7B05"/>
    <w:rsid w:val="00ED7C6D"/>
    <w:rsid w:val="00EE0EB3"/>
    <w:rsid w:val="00EE18AF"/>
    <w:rsid w:val="00EE1B32"/>
    <w:rsid w:val="00EE5D31"/>
    <w:rsid w:val="00EE7732"/>
    <w:rsid w:val="00EF000B"/>
    <w:rsid w:val="00EF004F"/>
    <w:rsid w:val="00EF0DDD"/>
    <w:rsid w:val="00EF0DF9"/>
    <w:rsid w:val="00EF117E"/>
    <w:rsid w:val="00EF129B"/>
    <w:rsid w:val="00EF1761"/>
    <w:rsid w:val="00EF1B0E"/>
    <w:rsid w:val="00EF1EB1"/>
    <w:rsid w:val="00EF1FFA"/>
    <w:rsid w:val="00EF2B41"/>
    <w:rsid w:val="00EF42C2"/>
    <w:rsid w:val="00EF437E"/>
    <w:rsid w:val="00EF5A55"/>
    <w:rsid w:val="00EF6867"/>
    <w:rsid w:val="00EF720B"/>
    <w:rsid w:val="00F0009E"/>
    <w:rsid w:val="00F0270F"/>
    <w:rsid w:val="00F0360D"/>
    <w:rsid w:val="00F03E77"/>
    <w:rsid w:val="00F03E81"/>
    <w:rsid w:val="00F05DAB"/>
    <w:rsid w:val="00F0675A"/>
    <w:rsid w:val="00F06B77"/>
    <w:rsid w:val="00F07151"/>
    <w:rsid w:val="00F1321A"/>
    <w:rsid w:val="00F14DD0"/>
    <w:rsid w:val="00F16F63"/>
    <w:rsid w:val="00F16FC2"/>
    <w:rsid w:val="00F212F5"/>
    <w:rsid w:val="00F22951"/>
    <w:rsid w:val="00F2327F"/>
    <w:rsid w:val="00F242DB"/>
    <w:rsid w:val="00F2444C"/>
    <w:rsid w:val="00F25160"/>
    <w:rsid w:val="00F25403"/>
    <w:rsid w:val="00F26D40"/>
    <w:rsid w:val="00F26EDC"/>
    <w:rsid w:val="00F30178"/>
    <w:rsid w:val="00F3233F"/>
    <w:rsid w:val="00F33B66"/>
    <w:rsid w:val="00F35225"/>
    <w:rsid w:val="00F35D53"/>
    <w:rsid w:val="00F3669B"/>
    <w:rsid w:val="00F372F1"/>
    <w:rsid w:val="00F40822"/>
    <w:rsid w:val="00F41FB9"/>
    <w:rsid w:val="00F43B5E"/>
    <w:rsid w:val="00F44C16"/>
    <w:rsid w:val="00F45294"/>
    <w:rsid w:val="00F45403"/>
    <w:rsid w:val="00F45CC1"/>
    <w:rsid w:val="00F4654E"/>
    <w:rsid w:val="00F47887"/>
    <w:rsid w:val="00F50260"/>
    <w:rsid w:val="00F506C6"/>
    <w:rsid w:val="00F52216"/>
    <w:rsid w:val="00F5252B"/>
    <w:rsid w:val="00F52C8E"/>
    <w:rsid w:val="00F54A19"/>
    <w:rsid w:val="00F54D81"/>
    <w:rsid w:val="00F55B5F"/>
    <w:rsid w:val="00F5797A"/>
    <w:rsid w:val="00F60296"/>
    <w:rsid w:val="00F60429"/>
    <w:rsid w:val="00F61007"/>
    <w:rsid w:val="00F6136B"/>
    <w:rsid w:val="00F628F7"/>
    <w:rsid w:val="00F646B2"/>
    <w:rsid w:val="00F6511C"/>
    <w:rsid w:val="00F6566C"/>
    <w:rsid w:val="00F65784"/>
    <w:rsid w:val="00F66207"/>
    <w:rsid w:val="00F66646"/>
    <w:rsid w:val="00F67215"/>
    <w:rsid w:val="00F67220"/>
    <w:rsid w:val="00F6768D"/>
    <w:rsid w:val="00F72B23"/>
    <w:rsid w:val="00F72B44"/>
    <w:rsid w:val="00F72D0F"/>
    <w:rsid w:val="00F72D7F"/>
    <w:rsid w:val="00F733F7"/>
    <w:rsid w:val="00F7502C"/>
    <w:rsid w:val="00F75E4A"/>
    <w:rsid w:val="00F76DDC"/>
    <w:rsid w:val="00F770F0"/>
    <w:rsid w:val="00F8016E"/>
    <w:rsid w:val="00F8276B"/>
    <w:rsid w:val="00F827A3"/>
    <w:rsid w:val="00F845BB"/>
    <w:rsid w:val="00F849A6"/>
    <w:rsid w:val="00F87A09"/>
    <w:rsid w:val="00F90A18"/>
    <w:rsid w:val="00F90EF0"/>
    <w:rsid w:val="00F90F2F"/>
    <w:rsid w:val="00F93BCB"/>
    <w:rsid w:val="00F9709B"/>
    <w:rsid w:val="00FA00B9"/>
    <w:rsid w:val="00FA1C5A"/>
    <w:rsid w:val="00FA229A"/>
    <w:rsid w:val="00FA2734"/>
    <w:rsid w:val="00FA31F8"/>
    <w:rsid w:val="00FA4938"/>
    <w:rsid w:val="00FA62D1"/>
    <w:rsid w:val="00FB15B1"/>
    <w:rsid w:val="00FB1885"/>
    <w:rsid w:val="00FB1FEE"/>
    <w:rsid w:val="00FB2199"/>
    <w:rsid w:val="00FB29B7"/>
    <w:rsid w:val="00FB2C4A"/>
    <w:rsid w:val="00FB3397"/>
    <w:rsid w:val="00FB3D5E"/>
    <w:rsid w:val="00FB43A0"/>
    <w:rsid w:val="00FC0358"/>
    <w:rsid w:val="00FC06FB"/>
    <w:rsid w:val="00FC165A"/>
    <w:rsid w:val="00FC228C"/>
    <w:rsid w:val="00FC29B3"/>
    <w:rsid w:val="00FC2D39"/>
    <w:rsid w:val="00FC3214"/>
    <w:rsid w:val="00FC3613"/>
    <w:rsid w:val="00FC4032"/>
    <w:rsid w:val="00FC4ED3"/>
    <w:rsid w:val="00FC5E24"/>
    <w:rsid w:val="00FC5FC8"/>
    <w:rsid w:val="00FC7399"/>
    <w:rsid w:val="00FC7E2E"/>
    <w:rsid w:val="00FC7F36"/>
    <w:rsid w:val="00FD4E84"/>
    <w:rsid w:val="00FD5C7E"/>
    <w:rsid w:val="00FD62E8"/>
    <w:rsid w:val="00FD6D75"/>
    <w:rsid w:val="00FD6DB1"/>
    <w:rsid w:val="00FD6ECC"/>
    <w:rsid w:val="00FE0418"/>
    <w:rsid w:val="00FE1F2B"/>
    <w:rsid w:val="00FE24BB"/>
    <w:rsid w:val="00FE32A6"/>
    <w:rsid w:val="00FE4538"/>
    <w:rsid w:val="00FE53C3"/>
    <w:rsid w:val="00FE6880"/>
    <w:rsid w:val="00FE6AAE"/>
    <w:rsid w:val="00FE6C51"/>
    <w:rsid w:val="00FE7ABE"/>
    <w:rsid w:val="00FF0738"/>
    <w:rsid w:val="00FF16F6"/>
    <w:rsid w:val="00FF2051"/>
    <w:rsid w:val="00FF2204"/>
    <w:rsid w:val="00FF302B"/>
    <w:rsid w:val="00FF3F09"/>
    <w:rsid w:val="00FF6E2A"/>
    <w:rsid w:val="00FF710D"/>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B0F03616-3FF3-467F-A211-12A8F730E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PE" w:eastAsia="es-P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0C58"/>
    <w:rPr>
      <w:rFonts w:ascii="Times New Roman" w:eastAsia="Times New Roman" w:hAnsi="Times New Roman"/>
      <w:sz w:val="24"/>
      <w:szCs w:val="24"/>
      <w:lang w:val="es-MX" w:eastAsia="es-MX"/>
    </w:rPr>
  </w:style>
  <w:style w:type="paragraph" w:styleId="Ttulo2">
    <w:name w:val="heading 2"/>
    <w:basedOn w:val="Normal"/>
    <w:next w:val="Normal"/>
    <w:link w:val="Ttulo2Car"/>
    <w:uiPriority w:val="9"/>
    <w:unhideWhenUsed/>
    <w:qFormat/>
    <w:rsid w:val="00D333DF"/>
    <w:pPr>
      <w:keepNext/>
      <w:spacing w:before="240" w:after="60"/>
      <w:outlineLvl w:val="1"/>
    </w:pPr>
    <w:rPr>
      <w:rFonts w:ascii="Cambria" w:hAnsi="Cambria"/>
      <w:b/>
      <w:bCs/>
      <w:i/>
      <w:iCs/>
      <w:sz w:val="28"/>
      <w:szCs w:val="2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Textoindependiente2">
    <w:name w:val="WW-Texto independiente 2"/>
    <w:basedOn w:val="Normal"/>
    <w:rsid w:val="006C7112"/>
    <w:pPr>
      <w:jc w:val="both"/>
    </w:pPr>
    <w:rPr>
      <w:rFonts w:ascii="Arial" w:hAnsi="Arial"/>
      <w:snapToGrid w:val="0"/>
      <w:lang w:val="es-ES"/>
    </w:rPr>
  </w:style>
  <w:style w:type="paragraph" w:styleId="Textoindependiente2">
    <w:name w:val="Body Text 2"/>
    <w:basedOn w:val="Normal"/>
    <w:link w:val="Textoindependiente2Car"/>
    <w:uiPriority w:val="99"/>
    <w:unhideWhenUsed/>
    <w:rsid w:val="006C7112"/>
    <w:pPr>
      <w:spacing w:after="120" w:line="480" w:lineRule="auto"/>
    </w:pPr>
  </w:style>
  <w:style w:type="character" w:customStyle="1" w:styleId="Textoindependiente2Car">
    <w:name w:val="Texto independiente 2 Car"/>
    <w:link w:val="Textoindependiente2"/>
    <w:uiPriority w:val="99"/>
    <w:rsid w:val="006C7112"/>
    <w:rPr>
      <w:rFonts w:ascii="Times New Roman" w:eastAsia="Times New Roman" w:hAnsi="Times New Roman" w:cs="Times New Roman"/>
      <w:sz w:val="24"/>
      <w:szCs w:val="24"/>
      <w:lang w:val="es-MX" w:eastAsia="es-MX"/>
    </w:rPr>
  </w:style>
  <w:style w:type="paragraph" w:styleId="Textonotapie">
    <w:name w:val="footnote text"/>
    <w:aliases w:val=" Car, Car2 Car Car Car Car Car, Car2 Car, Car2, Car1 Car, Car1, Car1 Car Car Car Car Car, Car1 Car Car Car Car, Car Car Car Car, Car2 Car Car Car, Car2 Car Car1, Car3,Car,Car2 Car Car Car Car Car,Car2 Car,Car2,Car1 Car Car Car Car,Car1 Ca,f"/>
    <w:basedOn w:val="Normal"/>
    <w:link w:val="TextonotapieCar"/>
    <w:qFormat/>
    <w:rsid w:val="006C7112"/>
    <w:rPr>
      <w:sz w:val="20"/>
      <w:szCs w:val="20"/>
    </w:rPr>
  </w:style>
  <w:style w:type="character" w:customStyle="1" w:styleId="TextonotapieCar">
    <w:name w:val="Texto nota pie Car"/>
    <w:aliases w:val=" Car Car, Car2 Car Car Car Car Car Car, Car2 Car Car, Car2 Car1, Car1 Car Car, Car1 Car1, Car1 Car Car Car Car Car Car, Car1 Car Car Car Car Car1, Car Car Car Car Car, Car2 Car Car Car Car, Car2 Car Car1 Car, Car3 Car,Car Car,Car2 Car1"/>
    <w:link w:val="Textonotapie"/>
    <w:rsid w:val="006C7112"/>
    <w:rPr>
      <w:rFonts w:ascii="Times New Roman" w:eastAsia="Times New Roman" w:hAnsi="Times New Roman" w:cs="Times New Roman"/>
      <w:sz w:val="20"/>
      <w:szCs w:val="20"/>
      <w:lang w:val="es-MX" w:eastAsia="es-MX"/>
    </w:rPr>
  </w:style>
  <w:style w:type="character" w:styleId="Refdenotaalpie">
    <w:name w:val="footnote reference"/>
    <w:aliases w:val="FC,16 Point,Superscript 6 Point,referencia nota al pie,CVR Ref. de nota al pie"/>
    <w:rsid w:val="006C7112"/>
    <w:rPr>
      <w:vertAlign w:val="superscript"/>
    </w:rPr>
  </w:style>
  <w:style w:type="paragraph" w:customStyle="1" w:styleId="WW-Sangra3detindependiente">
    <w:name w:val="WW-Sangría 3 de t. independiente"/>
    <w:basedOn w:val="Normal"/>
    <w:rsid w:val="006C7112"/>
    <w:pPr>
      <w:widowControl w:val="0"/>
      <w:suppressAutoHyphens/>
      <w:ind w:left="426" w:firstLine="1"/>
      <w:jc w:val="both"/>
    </w:pPr>
    <w:rPr>
      <w:szCs w:val="20"/>
      <w:lang w:val="es-ES_tradnl"/>
    </w:rPr>
  </w:style>
  <w:style w:type="paragraph" w:styleId="Prrafodelista">
    <w:name w:val="List Paragraph"/>
    <w:aliases w:val="Titulo de Fígura,TITULO A,Titulo parrafo,Punto,TITULO,Imagen 01.,Párrafo de lista2,Párrafo de lista4,Párrafo de lista21,Iz - Párrafo de lista,Sivsa Parrafo,Párrafo de lista1,Cuadro 2-1,Conclusiones,paul2,List Paragraph,Fundamentacion"/>
    <w:basedOn w:val="Normal"/>
    <w:link w:val="PrrafodelistaCar"/>
    <w:uiPriority w:val="34"/>
    <w:qFormat/>
    <w:rsid w:val="00A2316F"/>
    <w:pPr>
      <w:ind w:left="708"/>
    </w:pPr>
    <w:rPr>
      <w:rFonts w:eastAsia="MS Mincho"/>
      <w:sz w:val="20"/>
      <w:szCs w:val="20"/>
      <w:lang w:val="es-ES"/>
    </w:rPr>
  </w:style>
  <w:style w:type="character" w:customStyle="1" w:styleId="PrrafodelistaCar">
    <w:name w:val="Párrafo de lista Car"/>
    <w:aliases w:val="Titulo de Fígura Car,TITULO A Car,Párrafo de lista1 Car,Titulo parrafo Car,Punto Car,TITULO Car,Imagen 01. Car,Párrafo de lista2 Car,Párrafo de lista4 Car,Párrafo de lista21 Car,Iz - Párrafo de lista Car,Sivsa Parrafo Car,paul2 Car"/>
    <w:link w:val="Prrafodelista"/>
    <w:uiPriority w:val="34"/>
    <w:locked/>
    <w:rsid w:val="00A2316F"/>
    <w:rPr>
      <w:rFonts w:ascii="Times New Roman" w:eastAsia="MS Mincho" w:hAnsi="Times New Roman"/>
      <w:lang w:val="es-ES" w:eastAsia="es-MX"/>
    </w:rPr>
  </w:style>
  <w:style w:type="character" w:styleId="Hipervnculo">
    <w:name w:val="Hyperlink"/>
    <w:uiPriority w:val="99"/>
    <w:unhideWhenUsed/>
    <w:rsid w:val="00A2316F"/>
    <w:rPr>
      <w:color w:val="0000FF"/>
      <w:u w:val="single"/>
    </w:rPr>
  </w:style>
  <w:style w:type="paragraph" w:customStyle="1" w:styleId="Default">
    <w:name w:val="Default"/>
    <w:rsid w:val="00EC6B17"/>
    <w:pPr>
      <w:autoSpaceDE w:val="0"/>
      <w:autoSpaceDN w:val="0"/>
      <w:adjustRightInd w:val="0"/>
    </w:pPr>
    <w:rPr>
      <w:rFonts w:ascii="Arial" w:hAnsi="Arial" w:cs="Arial"/>
      <w:color w:val="000000"/>
      <w:sz w:val="24"/>
      <w:szCs w:val="24"/>
      <w:lang w:val="es-ES" w:eastAsia="es-ES"/>
    </w:rPr>
  </w:style>
  <w:style w:type="paragraph" w:styleId="Sinespaciado">
    <w:name w:val="No Spacing"/>
    <w:link w:val="SinespaciadoCar"/>
    <w:uiPriority w:val="1"/>
    <w:qFormat/>
    <w:rsid w:val="002E1734"/>
    <w:rPr>
      <w:sz w:val="22"/>
      <w:szCs w:val="22"/>
      <w:lang w:eastAsia="en-US"/>
    </w:rPr>
  </w:style>
  <w:style w:type="character" w:customStyle="1" w:styleId="Ttulo2Car">
    <w:name w:val="Título 2 Car"/>
    <w:link w:val="Ttulo2"/>
    <w:uiPriority w:val="9"/>
    <w:rsid w:val="00D333DF"/>
    <w:rPr>
      <w:rFonts w:ascii="Cambria" w:eastAsia="Times New Roman" w:hAnsi="Cambria" w:cs="Times New Roman"/>
      <w:b/>
      <w:bCs/>
      <w:i/>
      <w:iCs/>
      <w:sz w:val="28"/>
      <w:szCs w:val="28"/>
      <w:lang w:val="es-MX" w:eastAsia="es-MX"/>
    </w:rPr>
  </w:style>
  <w:style w:type="paragraph" w:styleId="Encabezado">
    <w:name w:val="header"/>
    <w:basedOn w:val="Normal"/>
    <w:link w:val="EncabezadoCar"/>
    <w:uiPriority w:val="99"/>
    <w:unhideWhenUsed/>
    <w:rsid w:val="00776E55"/>
    <w:pPr>
      <w:tabs>
        <w:tab w:val="center" w:pos="4419"/>
        <w:tab w:val="right" w:pos="8838"/>
      </w:tabs>
    </w:pPr>
  </w:style>
  <w:style w:type="character" w:customStyle="1" w:styleId="EncabezadoCar">
    <w:name w:val="Encabezado Car"/>
    <w:link w:val="Encabezado"/>
    <w:uiPriority w:val="99"/>
    <w:rsid w:val="00776E55"/>
    <w:rPr>
      <w:rFonts w:ascii="Times New Roman" w:eastAsia="Times New Roman" w:hAnsi="Times New Roman"/>
      <w:sz w:val="24"/>
      <w:szCs w:val="24"/>
      <w:lang w:val="es-MX" w:eastAsia="es-MX"/>
    </w:rPr>
  </w:style>
  <w:style w:type="paragraph" w:styleId="Piedepgina">
    <w:name w:val="footer"/>
    <w:basedOn w:val="Normal"/>
    <w:link w:val="PiedepginaCar"/>
    <w:uiPriority w:val="99"/>
    <w:semiHidden/>
    <w:unhideWhenUsed/>
    <w:rsid w:val="00776E55"/>
    <w:pPr>
      <w:tabs>
        <w:tab w:val="center" w:pos="4419"/>
        <w:tab w:val="right" w:pos="8838"/>
      </w:tabs>
    </w:pPr>
  </w:style>
  <w:style w:type="character" w:customStyle="1" w:styleId="PiedepginaCar">
    <w:name w:val="Pie de página Car"/>
    <w:link w:val="Piedepgina"/>
    <w:uiPriority w:val="99"/>
    <w:semiHidden/>
    <w:rsid w:val="00776E55"/>
    <w:rPr>
      <w:rFonts w:ascii="Times New Roman" w:eastAsia="Times New Roman" w:hAnsi="Times New Roman"/>
      <w:sz w:val="24"/>
      <w:szCs w:val="24"/>
      <w:lang w:val="es-MX" w:eastAsia="es-MX"/>
    </w:rPr>
  </w:style>
  <w:style w:type="paragraph" w:styleId="Textoindependiente">
    <w:name w:val="Body Text"/>
    <w:basedOn w:val="Normal"/>
    <w:link w:val="TextoindependienteCar"/>
    <w:uiPriority w:val="99"/>
    <w:semiHidden/>
    <w:unhideWhenUsed/>
    <w:rsid w:val="00C02D9B"/>
    <w:pPr>
      <w:spacing w:after="120"/>
    </w:pPr>
  </w:style>
  <w:style w:type="character" w:customStyle="1" w:styleId="TextoindependienteCar">
    <w:name w:val="Texto independiente Car"/>
    <w:link w:val="Textoindependiente"/>
    <w:uiPriority w:val="99"/>
    <w:semiHidden/>
    <w:rsid w:val="00C02D9B"/>
    <w:rPr>
      <w:rFonts w:ascii="Times New Roman" w:eastAsia="Times New Roman" w:hAnsi="Times New Roman"/>
      <w:sz w:val="24"/>
      <w:szCs w:val="24"/>
      <w:lang w:val="es-MX" w:eastAsia="es-MX"/>
    </w:rPr>
  </w:style>
  <w:style w:type="paragraph" w:customStyle="1" w:styleId="Normaltimes">
    <w:name w:val="Normal+times"/>
    <w:basedOn w:val="Normal"/>
    <w:link w:val="NormaltimesCar"/>
    <w:rsid w:val="00A93090"/>
    <w:rPr>
      <w:szCs w:val="20"/>
    </w:rPr>
  </w:style>
  <w:style w:type="character" w:customStyle="1" w:styleId="NormaltimesCar">
    <w:name w:val="Normal+times Car"/>
    <w:link w:val="Normaltimes"/>
    <w:rsid w:val="00A93090"/>
    <w:rPr>
      <w:rFonts w:ascii="Times New Roman" w:eastAsia="Times New Roman" w:hAnsi="Times New Roman"/>
      <w:sz w:val="24"/>
      <w:lang w:val="es-MX" w:eastAsia="es-MX"/>
    </w:rPr>
  </w:style>
  <w:style w:type="character" w:customStyle="1" w:styleId="SinespaciadoCar">
    <w:name w:val="Sin espaciado Car"/>
    <w:link w:val="Sinespaciado"/>
    <w:uiPriority w:val="1"/>
    <w:locked/>
    <w:rsid w:val="00E32CE9"/>
    <w:rPr>
      <w:sz w:val="22"/>
      <w:szCs w:val="22"/>
      <w:lang w:eastAsia="en-US" w:bidi="ar-SA"/>
    </w:rPr>
  </w:style>
  <w:style w:type="paragraph" w:styleId="NormalWeb">
    <w:name w:val="Normal (Web)"/>
    <w:basedOn w:val="Normal"/>
    <w:unhideWhenUsed/>
    <w:rsid w:val="00A34AA3"/>
    <w:pPr>
      <w:spacing w:before="100" w:beforeAutospacing="1" w:after="100" w:afterAutospacing="1"/>
    </w:pPr>
    <w:rPr>
      <w:lang w:val="es-PE" w:eastAsia="es-PE"/>
    </w:rPr>
  </w:style>
  <w:style w:type="table" w:styleId="Tablaconcuadrcula">
    <w:name w:val="Table Grid"/>
    <w:basedOn w:val="Tablanormal"/>
    <w:uiPriority w:val="59"/>
    <w:rsid w:val="00A2326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3205590">
      <w:bodyDiv w:val="1"/>
      <w:marLeft w:val="0"/>
      <w:marRight w:val="0"/>
      <w:marTop w:val="0"/>
      <w:marBottom w:val="0"/>
      <w:divBdr>
        <w:top w:val="none" w:sz="0" w:space="0" w:color="auto"/>
        <w:left w:val="none" w:sz="0" w:space="0" w:color="auto"/>
        <w:bottom w:val="none" w:sz="0" w:space="0" w:color="auto"/>
        <w:right w:val="none" w:sz="0" w:space="0" w:color="auto"/>
      </w:divBdr>
      <w:divsChild>
        <w:div w:id="473907377">
          <w:marLeft w:val="0"/>
          <w:marRight w:val="0"/>
          <w:marTop w:val="0"/>
          <w:marBottom w:val="0"/>
          <w:divBdr>
            <w:top w:val="none" w:sz="0" w:space="0" w:color="auto"/>
            <w:left w:val="none" w:sz="0" w:space="0" w:color="auto"/>
            <w:bottom w:val="none" w:sz="0" w:space="0" w:color="auto"/>
            <w:right w:val="none" w:sz="0" w:space="0" w:color="auto"/>
          </w:divBdr>
          <w:divsChild>
            <w:div w:id="901520743">
              <w:marLeft w:val="0"/>
              <w:marRight w:val="0"/>
              <w:marTop w:val="0"/>
              <w:marBottom w:val="0"/>
              <w:divBdr>
                <w:top w:val="none" w:sz="0" w:space="0" w:color="auto"/>
                <w:left w:val="none" w:sz="0" w:space="0" w:color="auto"/>
                <w:bottom w:val="none" w:sz="0" w:space="0" w:color="auto"/>
                <w:right w:val="none" w:sz="0" w:space="0" w:color="auto"/>
              </w:divBdr>
              <w:divsChild>
                <w:div w:id="1986927449">
                  <w:marLeft w:val="0"/>
                  <w:marRight w:val="0"/>
                  <w:marTop w:val="0"/>
                  <w:marBottom w:val="0"/>
                  <w:divBdr>
                    <w:top w:val="none" w:sz="0" w:space="0" w:color="auto"/>
                    <w:left w:val="none" w:sz="0" w:space="0" w:color="auto"/>
                    <w:bottom w:val="none" w:sz="0" w:space="0" w:color="auto"/>
                    <w:right w:val="none" w:sz="0" w:space="0" w:color="auto"/>
                  </w:divBdr>
                  <w:divsChild>
                    <w:div w:id="1481923639">
                      <w:marLeft w:val="180"/>
                      <w:marRight w:val="0"/>
                      <w:marTop w:val="0"/>
                      <w:marBottom w:val="0"/>
                      <w:divBdr>
                        <w:top w:val="none" w:sz="0" w:space="0" w:color="auto"/>
                        <w:left w:val="none" w:sz="0" w:space="0" w:color="auto"/>
                        <w:bottom w:val="none" w:sz="0" w:space="0" w:color="auto"/>
                        <w:right w:val="none" w:sz="0" w:space="0" w:color="auto"/>
                      </w:divBdr>
                      <w:divsChild>
                        <w:div w:id="692801751">
                          <w:marLeft w:val="0"/>
                          <w:marRight w:val="0"/>
                          <w:marTop w:val="900"/>
                          <w:marBottom w:val="900"/>
                          <w:divBdr>
                            <w:top w:val="none" w:sz="0" w:space="0" w:color="auto"/>
                            <w:left w:val="none" w:sz="0" w:space="0" w:color="auto"/>
                            <w:bottom w:val="none" w:sz="0" w:space="0" w:color="auto"/>
                            <w:right w:val="none" w:sz="0" w:space="0" w:color="auto"/>
                          </w:divBdr>
                          <w:divsChild>
                            <w:div w:id="38748346">
                              <w:marLeft w:val="0"/>
                              <w:marRight w:val="0"/>
                              <w:marTop w:val="600"/>
                              <w:marBottom w:val="0"/>
                              <w:divBdr>
                                <w:top w:val="none" w:sz="0" w:space="0" w:color="auto"/>
                                <w:left w:val="none" w:sz="0" w:space="0" w:color="auto"/>
                                <w:bottom w:val="none" w:sz="0" w:space="0" w:color="auto"/>
                                <w:right w:val="none" w:sz="0" w:space="0" w:color="auto"/>
                              </w:divBdr>
                              <w:divsChild>
                                <w:div w:id="760686308">
                                  <w:marLeft w:val="0"/>
                                  <w:marRight w:val="0"/>
                                  <w:marTop w:val="0"/>
                                  <w:marBottom w:val="0"/>
                                  <w:divBdr>
                                    <w:top w:val="none" w:sz="0" w:space="0" w:color="auto"/>
                                    <w:left w:val="none" w:sz="0" w:space="0" w:color="auto"/>
                                    <w:bottom w:val="none" w:sz="0" w:space="0" w:color="auto"/>
                                    <w:right w:val="none" w:sz="0" w:space="0" w:color="auto"/>
                                  </w:divBdr>
                                </w:div>
                              </w:divsChild>
                            </w:div>
                            <w:div w:id="75058654">
                              <w:marLeft w:val="0"/>
                              <w:marRight w:val="0"/>
                              <w:marTop w:val="600"/>
                              <w:marBottom w:val="0"/>
                              <w:divBdr>
                                <w:top w:val="none" w:sz="0" w:space="0" w:color="auto"/>
                                <w:left w:val="none" w:sz="0" w:space="0" w:color="auto"/>
                                <w:bottom w:val="none" w:sz="0" w:space="0" w:color="auto"/>
                                <w:right w:val="none" w:sz="0" w:space="0" w:color="auto"/>
                              </w:divBdr>
                              <w:divsChild>
                                <w:div w:id="1128166104">
                                  <w:marLeft w:val="0"/>
                                  <w:marRight w:val="0"/>
                                  <w:marTop w:val="0"/>
                                  <w:marBottom w:val="0"/>
                                  <w:divBdr>
                                    <w:top w:val="none" w:sz="0" w:space="0" w:color="auto"/>
                                    <w:left w:val="none" w:sz="0" w:space="0" w:color="auto"/>
                                    <w:bottom w:val="none" w:sz="0" w:space="0" w:color="auto"/>
                                    <w:right w:val="none" w:sz="0" w:space="0" w:color="auto"/>
                                  </w:divBdr>
                                </w:div>
                              </w:divsChild>
                            </w:div>
                            <w:div w:id="137307260">
                              <w:marLeft w:val="0"/>
                              <w:marRight w:val="0"/>
                              <w:marTop w:val="600"/>
                              <w:marBottom w:val="0"/>
                              <w:divBdr>
                                <w:top w:val="none" w:sz="0" w:space="0" w:color="auto"/>
                                <w:left w:val="none" w:sz="0" w:space="0" w:color="auto"/>
                                <w:bottom w:val="none" w:sz="0" w:space="0" w:color="auto"/>
                                <w:right w:val="none" w:sz="0" w:space="0" w:color="auto"/>
                              </w:divBdr>
                              <w:divsChild>
                                <w:div w:id="95517822">
                                  <w:marLeft w:val="0"/>
                                  <w:marRight w:val="0"/>
                                  <w:marTop w:val="0"/>
                                  <w:marBottom w:val="0"/>
                                  <w:divBdr>
                                    <w:top w:val="none" w:sz="0" w:space="0" w:color="auto"/>
                                    <w:left w:val="none" w:sz="0" w:space="0" w:color="auto"/>
                                    <w:bottom w:val="none" w:sz="0" w:space="0" w:color="auto"/>
                                    <w:right w:val="none" w:sz="0" w:space="0" w:color="auto"/>
                                  </w:divBdr>
                                </w:div>
                              </w:divsChild>
                            </w:div>
                            <w:div w:id="145778810">
                              <w:marLeft w:val="0"/>
                              <w:marRight w:val="0"/>
                              <w:marTop w:val="600"/>
                              <w:marBottom w:val="0"/>
                              <w:divBdr>
                                <w:top w:val="none" w:sz="0" w:space="0" w:color="auto"/>
                                <w:left w:val="none" w:sz="0" w:space="0" w:color="auto"/>
                                <w:bottom w:val="none" w:sz="0" w:space="0" w:color="auto"/>
                                <w:right w:val="none" w:sz="0" w:space="0" w:color="auto"/>
                              </w:divBdr>
                              <w:divsChild>
                                <w:div w:id="699820526">
                                  <w:marLeft w:val="0"/>
                                  <w:marRight w:val="0"/>
                                  <w:marTop w:val="0"/>
                                  <w:marBottom w:val="0"/>
                                  <w:divBdr>
                                    <w:top w:val="none" w:sz="0" w:space="0" w:color="auto"/>
                                    <w:left w:val="none" w:sz="0" w:space="0" w:color="auto"/>
                                    <w:bottom w:val="none" w:sz="0" w:space="0" w:color="auto"/>
                                    <w:right w:val="none" w:sz="0" w:space="0" w:color="auto"/>
                                  </w:divBdr>
                                </w:div>
                              </w:divsChild>
                            </w:div>
                            <w:div w:id="187257536">
                              <w:marLeft w:val="0"/>
                              <w:marRight w:val="0"/>
                              <w:marTop w:val="600"/>
                              <w:marBottom w:val="0"/>
                              <w:divBdr>
                                <w:top w:val="none" w:sz="0" w:space="0" w:color="auto"/>
                                <w:left w:val="none" w:sz="0" w:space="0" w:color="auto"/>
                                <w:bottom w:val="none" w:sz="0" w:space="0" w:color="auto"/>
                                <w:right w:val="none" w:sz="0" w:space="0" w:color="auto"/>
                              </w:divBdr>
                              <w:divsChild>
                                <w:div w:id="1116287857">
                                  <w:marLeft w:val="0"/>
                                  <w:marRight w:val="0"/>
                                  <w:marTop w:val="0"/>
                                  <w:marBottom w:val="0"/>
                                  <w:divBdr>
                                    <w:top w:val="none" w:sz="0" w:space="0" w:color="auto"/>
                                    <w:left w:val="none" w:sz="0" w:space="0" w:color="auto"/>
                                    <w:bottom w:val="none" w:sz="0" w:space="0" w:color="auto"/>
                                    <w:right w:val="none" w:sz="0" w:space="0" w:color="auto"/>
                                  </w:divBdr>
                                </w:div>
                              </w:divsChild>
                            </w:div>
                            <w:div w:id="462233987">
                              <w:marLeft w:val="0"/>
                              <w:marRight w:val="0"/>
                              <w:marTop w:val="600"/>
                              <w:marBottom w:val="0"/>
                              <w:divBdr>
                                <w:top w:val="none" w:sz="0" w:space="0" w:color="auto"/>
                                <w:left w:val="none" w:sz="0" w:space="0" w:color="auto"/>
                                <w:bottom w:val="none" w:sz="0" w:space="0" w:color="auto"/>
                                <w:right w:val="none" w:sz="0" w:space="0" w:color="auto"/>
                              </w:divBdr>
                              <w:divsChild>
                                <w:div w:id="1371145544">
                                  <w:marLeft w:val="0"/>
                                  <w:marRight w:val="0"/>
                                  <w:marTop w:val="0"/>
                                  <w:marBottom w:val="0"/>
                                  <w:divBdr>
                                    <w:top w:val="none" w:sz="0" w:space="0" w:color="auto"/>
                                    <w:left w:val="none" w:sz="0" w:space="0" w:color="auto"/>
                                    <w:bottom w:val="none" w:sz="0" w:space="0" w:color="auto"/>
                                    <w:right w:val="none" w:sz="0" w:space="0" w:color="auto"/>
                                  </w:divBdr>
                                </w:div>
                              </w:divsChild>
                            </w:div>
                            <w:div w:id="533079409">
                              <w:marLeft w:val="0"/>
                              <w:marRight w:val="0"/>
                              <w:marTop w:val="600"/>
                              <w:marBottom w:val="0"/>
                              <w:divBdr>
                                <w:top w:val="none" w:sz="0" w:space="0" w:color="auto"/>
                                <w:left w:val="none" w:sz="0" w:space="0" w:color="auto"/>
                                <w:bottom w:val="none" w:sz="0" w:space="0" w:color="auto"/>
                                <w:right w:val="none" w:sz="0" w:space="0" w:color="auto"/>
                              </w:divBdr>
                              <w:divsChild>
                                <w:div w:id="1871259708">
                                  <w:marLeft w:val="0"/>
                                  <w:marRight w:val="0"/>
                                  <w:marTop w:val="0"/>
                                  <w:marBottom w:val="0"/>
                                  <w:divBdr>
                                    <w:top w:val="none" w:sz="0" w:space="0" w:color="auto"/>
                                    <w:left w:val="none" w:sz="0" w:space="0" w:color="auto"/>
                                    <w:bottom w:val="none" w:sz="0" w:space="0" w:color="auto"/>
                                    <w:right w:val="none" w:sz="0" w:space="0" w:color="auto"/>
                                  </w:divBdr>
                                </w:div>
                              </w:divsChild>
                            </w:div>
                            <w:div w:id="562956227">
                              <w:marLeft w:val="0"/>
                              <w:marRight w:val="0"/>
                              <w:marTop w:val="600"/>
                              <w:marBottom w:val="0"/>
                              <w:divBdr>
                                <w:top w:val="none" w:sz="0" w:space="0" w:color="auto"/>
                                <w:left w:val="none" w:sz="0" w:space="0" w:color="auto"/>
                                <w:bottom w:val="none" w:sz="0" w:space="0" w:color="auto"/>
                                <w:right w:val="none" w:sz="0" w:space="0" w:color="auto"/>
                              </w:divBdr>
                              <w:divsChild>
                                <w:div w:id="1254243747">
                                  <w:marLeft w:val="0"/>
                                  <w:marRight w:val="0"/>
                                  <w:marTop w:val="0"/>
                                  <w:marBottom w:val="0"/>
                                  <w:divBdr>
                                    <w:top w:val="none" w:sz="0" w:space="0" w:color="auto"/>
                                    <w:left w:val="none" w:sz="0" w:space="0" w:color="auto"/>
                                    <w:bottom w:val="none" w:sz="0" w:space="0" w:color="auto"/>
                                    <w:right w:val="none" w:sz="0" w:space="0" w:color="auto"/>
                                  </w:divBdr>
                                </w:div>
                              </w:divsChild>
                            </w:div>
                            <w:div w:id="695545931">
                              <w:marLeft w:val="0"/>
                              <w:marRight w:val="0"/>
                              <w:marTop w:val="600"/>
                              <w:marBottom w:val="0"/>
                              <w:divBdr>
                                <w:top w:val="none" w:sz="0" w:space="0" w:color="auto"/>
                                <w:left w:val="none" w:sz="0" w:space="0" w:color="auto"/>
                                <w:bottom w:val="none" w:sz="0" w:space="0" w:color="auto"/>
                                <w:right w:val="none" w:sz="0" w:space="0" w:color="auto"/>
                              </w:divBdr>
                              <w:divsChild>
                                <w:div w:id="316153199">
                                  <w:marLeft w:val="0"/>
                                  <w:marRight w:val="0"/>
                                  <w:marTop w:val="0"/>
                                  <w:marBottom w:val="0"/>
                                  <w:divBdr>
                                    <w:top w:val="none" w:sz="0" w:space="0" w:color="auto"/>
                                    <w:left w:val="none" w:sz="0" w:space="0" w:color="auto"/>
                                    <w:bottom w:val="none" w:sz="0" w:space="0" w:color="auto"/>
                                    <w:right w:val="none" w:sz="0" w:space="0" w:color="auto"/>
                                  </w:divBdr>
                                </w:div>
                              </w:divsChild>
                            </w:div>
                            <w:div w:id="880090063">
                              <w:marLeft w:val="0"/>
                              <w:marRight w:val="0"/>
                              <w:marTop w:val="600"/>
                              <w:marBottom w:val="0"/>
                              <w:divBdr>
                                <w:top w:val="none" w:sz="0" w:space="0" w:color="auto"/>
                                <w:left w:val="none" w:sz="0" w:space="0" w:color="auto"/>
                                <w:bottom w:val="none" w:sz="0" w:space="0" w:color="auto"/>
                                <w:right w:val="none" w:sz="0" w:space="0" w:color="auto"/>
                              </w:divBdr>
                              <w:divsChild>
                                <w:div w:id="655378865">
                                  <w:marLeft w:val="0"/>
                                  <w:marRight w:val="0"/>
                                  <w:marTop w:val="0"/>
                                  <w:marBottom w:val="0"/>
                                  <w:divBdr>
                                    <w:top w:val="none" w:sz="0" w:space="0" w:color="auto"/>
                                    <w:left w:val="none" w:sz="0" w:space="0" w:color="auto"/>
                                    <w:bottom w:val="none" w:sz="0" w:space="0" w:color="auto"/>
                                    <w:right w:val="none" w:sz="0" w:space="0" w:color="auto"/>
                                  </w:divBdr>
                                </w:div>
                              </w:divsChild>
                            </w:div>
                            <w:div w:id="1204101777">
                              <w:marLeft w:val="0"/>
                              <w:marRight w:val="0"/>
                              <w:marTop w:val="0"/>
                              <w:marBottom w:val="0"/>
                              <w:divBdr>
                                <w:top w:val="none" w:sz="0" w:space="0" w:color="auto"/>
                                <w:left w:val="none" w:sz="0" w:space="0" w:color="auto"/>
                                <w:bottom w:val="none" w:sz="0" w:space="0" w:color="auto"/>
                                <w:right w:val="none" w:sz="0" w:space="0" w:color="auto"/>
                              </w:divBdr>
                              <w:divsChild>
                                <w:div w:id="2059209347">
                                  <w:marLeft w:val="0"/>
                                  <w:marRight w:val="0"/>
                                  <w:marTop w:val="0"/>
                                  <w:marBottom w:val="0"/>
                                  <w:divBdr>
                                    <w:top w:val="none" w:sz="0" w:space="0" w:color="auto"/>
                                    <w:left w:val="none" w:sz="0" w:space="0" w:color="auto"/>
                                    <w:bottom w:val="none" w:sz="0" w:space="0" w:color="auto"/>
                                    <w:right w:val="none" w:sz="0" w:space="0" w:color="auto"/>
                                  </w:divBdr>
                                </w:div>
                              </w:divsChild>
                            </w:div>
                            <w:div w:id="1244603185">
                              <w:marLeft w:val="0"/>
                              <w:marRight w:val="0"/>
                              <w:marTop w:val="600"/>
                              <w:marBottom w:val="0"/>
                              <w:divBdr>
                                <w:top w:val="none" w:sz="0" w:space="0" w:color="auto"/>
                                <w:left w:val="none" w:sz="0" w:space="0" w:color="auto"/>
                                <w:bottom w:val="none" w:sz="0" w:space="0" w:color="auto"/>
                                <w:right w:val="none" w:sz="0" w:space="0" w:color="auto"/>
                              </w:divBdr>
                              <w:divsChild>
                                <w:div w:id="1488206313">
                                  <w:marLeft w:val="0"/>
                                  <w:marRight w:val="0"/>
                                  <w:marTop w:val="0"/>
                                  <w:marBottom w:val="0"/>
                                  <w:divBdr>
                                    <w:top w:val="none" w:sz="0" w:space="0" w:color="auto"/>
                                    <w:left w:val="none" w:sz="0" w:space="0" w:color="auto"/>
                                    <w:bottom w:val="none" w:sz="0" w:space="0" w:color="auto"/>
                                    <w:right w:val="none" w:sz="0" w:space="0" w:color="auto"/>
                                  </w:divBdr>
                                </w:div>
                              </w:divsChild>
                            </w:div>
                            <w:div w:id="1263951731">
                              <w:marLeft w:val="0"/>
                              <w:marRight w:val="0"/>
                              <w:marTop w:val="600"/>
                              <w:marBottom w:val="0"/>
                              <w:divBdr>
                                <w:top w:val="none" w:sz="0" w:space="0" w:color="auto"/>
                                <w:left w:val="none" w:sz="0" w:space="0" w:color="auto"/>
                                <w:bottom w:val="none" w:sz="0" w:space="0" w:color="auto"/>
                                <w:right w:val="none" w:sz="0" w:space="0" w:color="auto"/>
                              </w:divBdr>
                              <w:divsChild>
                                <w:div w:id="707418260">
                                  <w:marLeft w:val="0"/>
                                  <w:marRight w:val="0"/>
                                  <w:marTop w:val="0"/>
                                  <w:marBottom w:val="0"/>
                                  <w:divBdr>
                                    <w:top w:val="none" w:sz="0" w:space="0" w:color="auto"/>
                                    <w:left w:val="none" w:sz="0" w:space="0" w:color="auto"/>
                                    <w:bottom w:val="none" w:sz="0" w:space="0" w:color="auto"/>
                                    <w:right w:val="none" w:sz="0" w:space="0" w:color="auto"/>
                                  </w:divBdr>
                                </w:div>
                              </w:divsChild>
                            </w:div>
                            <w:div w:id="1277568188">
                              <w:marLeft w:val="0"/>
                              <w:marRight w:val="0"/>
                              <w:marTop w:val="600"/>
                              <w:marBottom w:val="0"/>
                              <w:divBdr>
                                <w:top w:val="none" w:sz="0" w:space="0" w:color="auto"/>
                                <w:left w:val="none" w:sz="0" w:space="0" w:color="auto"/>
                                <w:bottom w:val="none" w:sz="0" w:space="0" w:color="auto"/>
                                <w:right w:val="none" w:sz="0" w:space="0" w:color="auto"/>
                              </w:divBdr>
                              <w:divsChild>
                                <w:div w:id="266931006">
                                  <w:marLeft w:val="0"/>
                                  <w:marRight w:val="0"/>
                                  <w:marTop w:val="0"/>
                                  <w:marBottom w:val="0"/>
                                  <w:divBdr>
                                    <w:top w:val="none" w:sz="0" w:space="0" w:color="auto"/>
                                    <w:left w:val="none" w:sz="0" w:space="0" w:color="auto"/>
                                    <w:bottom w:val="none" w:sz="0" w:space="0" w:color="auto"/>
                                    <w:right w:val="none" w:sz="0" w:space="0" w:color="auto"/>
                                  </w:divBdr>
                                </w:div>
                              </w:divsChild>
                            </w:div>
                            <w:div w:id="1363361584">
                              <w:marLeft w:val="0"/>
                              <w:marRight w:val="0"/>
                              <w:marTop w:val="600"/>
                              <w:marBottom w:val="0"/>
                              <w:divBdr>
                                <w:top w:val="none" w:sz="0" w:space="0" w:color="auto"/>
                                <w:left w:val="none" w:sz="0" w:space="0" w:color="auto"/>
                                <w:bottom w:val="none" w:sz="0" w:space="0" w:color="auto"/>
                                <w:right w:val="none" w:sz="0" w:space="0" w:color="auto"/>
                              </w:divBdr>
                              <w:divsChild>
                                <w:div w:id="1082946337">
                                  <w:marLeft w:val="0"/>
                                  <w:marRight w:val="0"/>
                                  <w:marTop w:val="0"/>
                                  <w:marBottom w:val="0"/>
                                  <w:divBdr>
                                    <w:top w:val="none" w:sz="0" w:space="0" w:color="auto"/>
                                    <w:left w:val="none" w:sz="0" w:space="0" w:color="auto"/>
                                    <w:bottom w:val="none" w:sz="0" w:space="0" w:color="auto"/>
                                    <w:right w:val="none" w:sz="0" w:space="0" w:color="auto"/>
                                  </w:divBdr>
                                </w:div>
                              </w:divsChild>
                            </w:div>
                            <w:div w:id="1497845976">
                              <w:marLeft w:val="0"/>
                              <w:marRight w:val="0"/>
                              <w:marTop w:val="600"/>
                              <w:marBottom w:val="0"/>
                              <w:divBdr>
                                <w:top w:val="none" w:sz="0" w:space="0" w:color="auto"/>
                                <w:left w:val="none" w:sz="0" w:space="0" w:color="auto"/>
                                <w:bottom w:val="none" w:sz="0" w:space="0" w:color="auto"/>
                                <w:right w:val="none" w:sz="0" w:space="0" w:color="auto"/>
                              </w:divBdr>
                              <w:divsChild>
                                <w:div w:id="2031756109">
                                  <w:marLeft w:val="0"/>
                                  <w:marRight w:val="0"/>
                                  <w:marTop w:val="0"/>
                                  <w:marBottom w:val="0"/>
                                  <w:divBdr>
                                    <w:top w:val="none" w:sz="0" w:space="0" w:color="auto"/>
                                    <w:left w:val="none" w:sz="0" w:space="0" w:color="auto"/>
                                    <w:bottom w:val="none" w:sz="0" w:space="0" w:color="auto"/>
                                    <w:right w:val="none" w:sz="0" w:space="0" w:color="auto"/>
                                  </w:divBdr>
                                </w:div>
                              </w:divsChild>
                            </w:div>
                            <w:div w:id="2145465244">
                              <w:marLeft w:val="0"/>
                              <w:marRight w:val="0"/>
                              <w:marTop w:val="600"/>
                              <w:marBottom w:val="0"/>
                              <w:divBdr>
                                <w:top w:val="none" w:sz="0" w:space="0" w:color="auto"/>
                                <w:left w:val="none" w:sz="0" w:space="0" w:color="auto"/>
                                <w:bottom w:val="none" w:sz="0" w:space="0" w:color="auto"/>
                                <w:right w:val="none" w:sz="0" w:space="0" w:color="auto"/>
                              </w:divBdr>
                              <w:divsChild>
                                <w:div w:id="76947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355104">
                      <w:marLeft w:val="0"/>
                      <w:marRight w:val="0"/>
                      <w:marTop w:val="0"/>
                      <w:marBottom w:val="0"/>
                      <w:divBdr>
                        <w:top w:val="none" w:sz="0" w:space="0" w:color="auto"/>
                        <w:left w:val="none" w:sz="0" w:space="0" w:color="auto"/>
                        <w:bottom w:val="none" w:sz="0" w:space="0" w:color="auto"/>
                        <w:right w:val="none" w:sz="0" w:space="0" w:color="auto"/>
                      </w:divBdr>
                    </w:div>
                    <w:div w:id="1794447884">
                      <w:marLeft w:val="0"/>
                      <w:marRight w:val="0"/>
                      <w:marTop w:val="0"/>
                      <w:marBottom w:val="0"/>
                      <w:divBdr>
                        <w:top w:val="single" w:sz="6" w:space="0" w:color="000000"/>
                        <w:left w:val="single" w:sz="6" w:space="0" w:color="000000"/>
                        <w:bottom w:val="single" w:sz="6" w:space="0" w:color="000000"/>
                        <w:right w:val="single" w:sz="6" w:space="0" w:color="000000"/>
                      </w:divBdr>
                      <w:divsChild>
                        <w:div w:id="1966615688">
                          <w:marLeft w:val="60"/>
                          <w:marRight w:val="0"/>
                          <w:marTop w:val="0"/>
                          <w:marBottom w:val="0"/>
                          <w:divBdr>
                            <w:top w:val="single" w:sz="2" w:space="0" w:color="444444"/>
                            <w:left w:val="single" w:sz="6" w:space="7" w:color="444444"/>
                            <w:bottom w:val="single" w:sz="6" w:space="0" w:color="444444"/>
                            <w:right w:val="single" w:sz="2" w:space="7" w:color="444444"/>
                          </w:divBdr>
                          <w:divsChild>
                            <w:div w:id="134678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4128249">
      <w:bodyDiv w:val="1"/>
      <w:marLeft w:val="0"/>
      <w:marRight w:val="0"/>
      <w:marTop w:val="0"/>
      <w:marBottom w:val="0"/>
      <w:divBdr>
        <w:top w:val="none" w:sz="0" w:space="0" w:color="auto"/>
        <w:left w:val="none" w:sz="0" w:space="0" w:color="auto"/>
        <w:bottom w:val="none" w:sz="0" w:space="0" w:color="auto"/>
        <w:right w:val="none" w:sz="0" w:space="0" w:color="auto"/>
      </w:divBdr>
    </w:div>
    <w:div w:id="878124683">
      <w:bodyDiv w:val="1"/>
      <w:marLeft w:val="0"/>
      <w:marRight w:val="0"/>
      <w:marTop w:val="0"/>
      <w:marBottom w:val="0"/>
      <w:divBdr>
        <w:top w:val="none" w:sz="0" w:space="0" w:color="auto"/>
        <w:left w:val="none" w:sz="0" w:space="0" w:color="auto"/>
        <w:bottom w:val="none" w:sz="0" w:space="0" w:color="auto"/>
        <w:right w:val="none" w:sz="0" w:space="0" w:color="auto"/>
      </w:divBdr>
    </w:div>
    <w:div w:id="1007949648">
      <w:bodyDiv w:val="1"/>
      <w:marLeft w:val="0"/>
      <w:marRight w:val="0"/>
      <w:marTop w:val="0"/>
      <w:marBottom w:val="0"/>
      <w:divBdr>
        <w:top w:val="none" w:sz="0" w:space="0" w:color="auto"/>
        <w:left w:val="none" w:sz="0" w:space="0" w:color="auto"/>
        <w:bottom w:val="none" w:sz="0" w:space="0" w:color="auto"/>
        <w:right w:val="none" w:sz="0" w:space="0" w:color="auto"/>
      </w:divBdr>
    </w:div>
    <w:div w:id="1029450096">
      <w:bodyDiv w:val="1"/>
      <w:marLeft w:val="0"/>
      <w:marRight w:val="0"/>
      <w:marTop w:val="0"/>
      <w:marBottom w:val="0"/>
      <w:divBdr>
        <w:top w:val="none" w:sz="0" w:space="0" w:color="auto"/>
        <w:left w:val="none" w:sz="0" w:space="0" w:color="auto"/>
        <w:bottom w:val="none" w:sz="0" w:space="0" w:color="auto"/>
        <w:right w:val="none" w:sz="0" w:space="0" w:color="auto"/>
      </w:divBdr>
    </w:div>
    <w:div w:id="1108161357">
      <w:bodyDiv w:val="1"/>
      <w:marLeft w:val="0"/>
      <w:marRight w:val="0"/>
      <w:marTop w:val="0"/>
      <w:marBottom w:val="0"/>
      <w:divBdr>
        <w:top w:val="none" w:sz="0" w:space="0" w:color="auto"/>
        <w:left w:val="none" w:sz="0" w:space="0" w:color="auto"/>
        <w:bottom w:val="none" w:sz="0" w:space="0" w:color="auto"/>
        <w:right w:val="none" w:sz="0" w:space="0" w:color="auto"/>
      </w:divBdr>
    </w:div>
    <w:div w:id="1227955031">
      <w:bodyDiv w:val="1"/>
      <w:marLeft w:val="0"/>
      <w:marRight w:val="0"/>
      <w:marTop w:val="0"/>
      <w:marBottom w:val="0"/>
      <w:divBdr>
        <w:top w:val="none" w:sz="0" w:space="0" w:color="auto"/>
        <w:left w:val="none" w:sz="0" w:space="0" w:color="auto"/>
        <w:bottom w:val="none" w:sz="0" w:space="0" w:color="auto"/>
        <w:right w:val="none" w:sz="0" w:space="0" w:color="auto"/>
      </w:divBdr>
    </w:div>
    <w:div w:id="1707172915">
      <w:bodyDiv w:val="1"/>
      <w:marLeft w:val="0"/>
      <w:marRight w:val="0"/>
      <w:marTop w:val="0"/>
      <w:marBottom w:val="0"/>
      <w:divBdr>
        <w:top w:val="none" w:sz="0" w:space="0" w:color="auto"/>
        <w:left w:val="none" w:sz="0" w:space="0" w:color="auto"/>
        <w:bottom w:val="none" w:sz="0" w:space="0" w:color="auto"/>
        <w:right w:val="none" w:sz="0" w:space="0" w:color="auto"/>
      </w:divBdr>
    </w:div>
    <w:div w:id="1732121222">
      <w:bodyDiv w:val="1"/>
      <w:marLeft w:val="0"/>
      <w:marRight w:val="0"/>
      <w:marTop w:val="0"/>
      <w:marBottom w:val="0"/>
      <w:divBdr>
        <w:top w:val="none" w:sz="0" w:space="0" w:color="auto"/>
        <w:left w:val="none" w:sz="0" w:space="0" w:color="auto"/>
        <w:bottom w:val="none" w:sz="0" w:space="0" w:color="auto"/>
        <w:right w:val="none" w:sz="0" w:space="0" w:color="auto"/>
      </w:divBdr>
    </w:div>
    <w:div w:id="1828476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043935-8E37-4832-BE60-9DCB5AF53B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4282</Words>
  <Characters>23551</Characters>
  <Application>Microsoft Office Word</Application>
  <DocSecurity>0</DocSecurity>
  <Lines>196</Lines>
  <Paragraphs>55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27778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Luisa Liliana Lizarraga Luy</dc:creator>
  <cp:keywords/>
  <cp:lastModifiedBy>Ivette Perret Bermudez</cp:lastModifiedBy>
  <cp:revision>2</cp:revision>
  <cp:lastPrinted>2016-04-28T21:59:00Z</cp:lastPrinted>
  <dcterms:created xsi:type="dcterms:W3CDTF">2016-05-20T21:43:00Z</dcterms:created>
  <dcterms:modified xsi:type="dcterms:W3CDTF">2016-05-20T21:43:00Z</dcterms:modified>
</cp:coreProperties>
</file>