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611" w:rsidRPr="008A6A28" w:rsidRDefault="00823611" w:rsidP="00823611">
      <w:pPr>
        <w:widowControl w:val="0"/>
        <w:jc w:val="center"/>
        <w:rPr>
          <w:b/>
          <w:sz w:val="24"/>
          <w:szCs w:val="24"/>
          <w:u w:val="single"/>
          <w:lang w:val="es-MX"/>
        </w:rPr>
      </w:pPr>
      <w:bookmarkStart w:id="0" w:name="_GoBack"/>
      <w:bookmarkEnd w:id="0"/>
      <w:r>
        <w:rPr>
          <w:b/>
          <w:sz w:val="24"/>
          <w:szCs w:val="24"/>
          <w:u w:val="single"/>
          <w:lang w:val="es-MX"/>
        </w:rPr>
        <w:t xml:space="preserve">PRONUNCIAMIENTO Nº </w:t>
      </w:r>
      <w:r w:rsidR="00C963D7">
        <w:rPr>
          <w:b/>
          <w:sz w:val="24"/>
          <w:szCs w:val="24"/>
          <w:u w:val="single"/>
          <w:lang w:val="es-MX"/>
        </w:rPr>
        <w:t>057</w:t>
      </w:r>
      <w:r>
        <w:rPr>
          <w:b/>
          <w:sz w:val="24"/>
          <w:szCs w:val="24"/>
          <w:u w:val="single"/>
          <w:lang w:val="es-MX"/>
        </w:rPr>
        <w:t>-2016/</w:t>
      </w:r>
      <w:r w:rsidR="00041F19">
        <w:rPr>
          <w:b/>
          <w:sz w:val="24"/>
          <w:szCs w:val="24"/>
          <w:u w:val="single"/>
          <w:lang w:val="es-MX"/>
        </w:rPr>
        <w:t>OSCE-</w:t>
      </w:r>
      <w:r>
        <w:rPr>
          <w:b/>
          <w:sz w:val="24"/>
          <w:szCs w:val="24"/>
          <w:u w:val="single"/>
          <w:lang w:val="es-MX"/>
        </w:rPr>
        <w:t>DGR</w:t>
      </w:r>
    </w:p>
    <w:p w:rsidR="00823611" w:rsidRPr="008A6A28" w:rsidRDefault="00823611" w:rsidP="00823611">
      <w:pPr>
        <w:widowControl w:val="0"/>
        <w:ind w:left="2835" w:hanging="2835"/>
        <w:jc w:val="both"/>
        <w:rPr>
          <w:sz w:val="24"/>
          <w:szCs w:val="24"/>
          <w:lang w:val="es-MX"/>
        </w:rPr>
      </w:pPr>
    </w:p>
    <w:p w:rsidR="00823611" w:rsidRPr="008A6A28" w:rsidRDefault="00823611" w:rsidP="00823611">
      <w:pPr>
        <w:widowControl w:val="0"/>
        <w:ind w:left="2835" w:hanging="2835"/>
        <w:jc w:val="both"/>
        <w:rPr>
          <w:sz w:val="24"/>
          <w:szCs w:val="24"/>
          <w:lang w:val="es-MX"/>
        </w:rPr>
      </w:pPr>
      <w:r w:rsidRPr="008A6A28">
        <w:rPr>
          <w:sz w:val="24"/>
          <w:szCs w:val="24"/>
          <w:lang w:val="es-MX"/>
        </w:rPr>
        <w:t>Entidad:</w:t>
      </w:r>
      <w:r w:rsidRPr="008A6A28">
        <w:rPr>
          <w:sz w:val="24"/>
          <w:szCs w:val="24"/>
          <w:lang w:val="es-MX"/>
        </w:rPr>
        <w:tab/>
      </w:r>
      <w:r>
        <w:rPr>
          <w:sz w:val="24"/>
          <w:szCs w:val="24"/>
          <w:lang w:val="es-MX"/>
        </w:rPr>
        <w:t>Seguro Integral de Salud</w:t>
      </w:r>
    </w:p>
    <w:p w:rsidR="00823611" w:rsidRPr="008A6A28" w:rsidRDefault="00823611" w:rsidP="00823611">
      <w:pPr>
        <w:widowControl w:val="0"/>
        <w:jc w:val="both"/>
        <w:rPr>
          <w:snapToGrid w:val="0"/>
          <w:sz w:val="24"/>
          <w:szCs w:val="24"/>
          <w:lang w:val="es-MX"/>
        </w:rPr>
      </w:pPr>
    </w:p>
    <w:p w:rsidR="00823611" w:rsidRPr="008A6A28" w:rsidRDefault="00823611" w:rsidP="00823611">
      <w:pPr>
        <w:widowControl w:val="0"/>
        <w:tabs>
          <w:tab w:val="left" w:pos="1980"/>
        </w:tabs>
        <w:ind w:left="2880" w:hanging="2880"/>
        <w:jc w:val="both"/>
        <w:rPr>
          <w:sz w:val="24"/>
          <w:szCs w:val="24"/>
          <w:lang w:val="es-ES_tradnl"/>
        </w:rPr>
      </w:pPr>
      <w:r w:rsidRPr="008A6A28">
        <w:rPr>
          <w:sz w:val="24"/>
          <w:szCs w:val="24"/>
          <w:lang w:val="es-MX"/>
        </w:rPr>
        <w:t>Referencia:</w:t>
      </w:r>
      <w:r w:rsidRPr="008A6A28">
        <w:rPr>
          <w:sz w:val="24"/>
          <w:szCs w:val="24"/>
          <w:lang w:val="es-MX"/>
        </w:rPr>
        <w:tab/>
      </w:r>
      <w:r w:rsidRPr="008A6A28">
        <w:rPr>
          <w:sz w:val="24"/>
          <w:szCs w:val="24"/>
          <w:lang w:val="es-MX"/>
        </w:rPr>
        <w:tab/>
      </w:r>
      <w:r>
        <w:rPr>
          <w:sz w:val="24"/>
          <w:szCs w:val="24"/>
          <w:lang w:val="es-MX"/>
        </w:rPr>
        <w:t>Concurso Público</w:t>
      </w:r>
      <w:r w:rsidRPr="008A6A28">
        <w:rPr>
          <w:sz w:val="24"/>
          <w:szCs w:val="24"/>
          <w:lang w:val="es-MX"/>
        </w:rPr>
        <w:t xml:space="preserve"> </w:t>
      </w:r>
      <w:r w:rsidRPr="006A7D82">
        <w:rPr>
          <w:sz w:val="24"/>
          <w:szCs w:val="24"/>
          <w:lang w:val="es-MX"/>
        </w:rPr>
        <w:t>– SM</w:t>
      </w:r>
      <w:r w:rsidRPr="008A6A28">
        <w:rPr>
          <w:sz w:val="24"/>
          <w:szCs w:val="24"/>
          <w:lang w:val="es-MX"/>
        </w:rPr>
        <w:t xml:space="preserve"> N° </w:t>
      </w:r>
      <w:r>
        <w:rPr>
          <w:sz w:val="24"/>
          <w:szCs w:val="24"/>
          <w:lang w:val="es-MX"/>
        </w:rPr>
        <w:t>1</w:t>
      </w:r>
      <w:r w:rsidRPr="008A6A28">
        <w:rPr>
          <w:sz w:val="24"/>
          <w:szCs w:val="24"/>
          <w:lang w:val="es-MX"/>
        </w:rPr>
        <w:t>-2016</w:t>
      </w:r>
      <w:r>
        <w:rPr>
          <w:sz w:val="24"/>
          <w:szCs w:val="24"/>
          <w:lang w:val="es-MX"/>
        </w:rPr>
        <w:t>-SIS</w:t>
      </w:r>
      <w:r w:rsidRPr="008A6A28">
        <w:rPr>
          <w:sz w:val="24"/>
          <w:szCs w:val="24"/>
          <w:lang w:val="es-MX"/>
        </w:rPr>
        <w:t xml:space="preserve">-1, </w:t>
      </w:r>
      <w:r>
        <w:rPr>
          <w:sz w:val="24"/>
          <w:szCs w:val="24"/>
          <w:lang w:val="es-ES_tradnl"/>
        </w:rPr>
        <w:t>convocado</w:t>
      </w:r>
      <w:r w:rsidRPr="008A6A28">
        <w:rPr>
          <w:sz w:val="24"/>
          <w:szCs w:val="24"/>
          <w:lang w:val="es-ES_tradnl"/>
        </w:rPr>
        <w:t xml:space="preserve"> para </w:t>
      </w:r>
      <w:r>
        <w:rPr>
          <w:sz w:val="24"/>
          <w:szCs w:val="24"/>
          <w:lang w:val="es-ES_tradnl"/>
        </w:rPr>
        <w:t>el</w:t>
      </w:r>
      <w:r w:rsidRPr="008A6A28">
        <w:rPr>
          <w:sz w:val="24"/>
          <w:szCs w:val="24"/>
          <w:lang w:val="es-ES_tradnl"/>
        </w:rPr>
        <w:t xml:space="preserve"> “</w:t>
      </w:r>
      <w:r>
        <w:rPr>
          <w:sz w:val="24"/>
          <w:szCs w:val="24"/>
          <w:lang w:val="es-ES_tradnl"/>
        </w:rPr>
        <w:t>Servicio de seguridad y vigilancia a nivel nacional del SIS</w:t>
      </w:r>
      <w:r w:rsidRPr="008A6A28">
        <w:rPr>
          <w:sz w:val="24"/>
          <w:szCs w:val="24"/>
          <w:lang w:val="es-ES_tradnl"/>
        </w:rPr>
        <w:t>”</w:t>
      </w:r>
    </w:p>
    <w:p w:rsidR="00823611" w:rsidRPr="008A6A28" w:rsidRDefault="00823611" w:rsidP="00823611">
      <w:pPr>
        <w:widowControl w:val="0"/>
        <w:suppressLineNumbers/>
        <w:pBdr>
          <w:bottom w:val="single" w:sz="6" w:space="0" w:color="auto"/>
        </w:pBdr>
        <w:jc w:val="both"/>
        <w:rPr>
          <w:rFonts w:eastAsia="MS Mincho"/>
          <w:sz w:val="24"/>
          <w:szCs w:val="24"/>
          <w:lang w:val="es-MX" w:eastAsia="es-PE"/>
        </w:rPr>
      </w:pPr>
    </w:p>
    <w:p w:rsidR="00823611" w:rsidRPr="008A6A28" w:rsidRDefault="00823611" w:rsidP="00823611">
      <w:pPr>
        <w:widowControl w:val="0"/>
        <w:suppressLineNumbers/>
        <w:jc w:val="both"/>
        <w:rPr>
          <w:rFonts w:eastAsia="MS Mincho"/>
          <w:sz w:val="24"/>
          <w:szCs w:val="24"/>
          <w:lang w:val="es-ES_tradnl" w:eastAsia="es-PE"/>
        </w:rPr>
      </w:pPr>
    </w:p>
    <w:p w:rsidR="00823611" w:rsidRPr="008A6A28" w:rsidRDefault="00823611" w:rsidP="00823611">
      <w:pPr>
        <w:pStyle w:val="Prrafodelista"/>
        <w:numPr>
          <w:ilvl w:val="0"/>
          <w:numId w:val="1"/>
        </w:numPr>
        <w:tabs>
          <w:tab w:val="left" w:pos="567"/>
        </w:tabs>
        <w:ind w:left="567" w:hanging="567"/>
        <w:jc w:val="both"/>
        <w:rPr>
          <w:b/>
          <w:snapToGrid w:val="0"/>
          <w:sz w:val="24"/>
          <w:szCs w:val="24"/>
        </w:rPr>
      </w:pPr>
      <w:r w:rsidRPr="008A6A28">
        <w:rPr>
          <w:b/>
          <w:snapToGrid w:val="0"/>
          <w:sz w:val="24"/>
          <w:szCs w:val="24"/>
        </w:rPr>
        <w:t>ANTECEDENTES</w:t>
      </w:r>
    </w:p>
    <w:p w:rsidR="00823611" w:rsidRPr="008A6A28" w:rsidRDefault="00C4014B" w:rsidP="00823611">
      <w:pPr>
        <w:pStyle w:val="WW-Sangra3detindependiente"/>
        <w:widowControl/>
        <w:suppressAutoHyphens w:val="0"/>
        <w:ind w:left="1"/>
        <w:rPr>
          <w:szCs w:val="24"/>
          <w:lang w:val="es-PE"/>
        </w:rPr>
      </w:pPr>
      <w:r>
        <w:rPr>
          <w:noProof/>
          <w:lang w:val="es-PE" w:eastAsia="es-PE"/>
        </w:rPr>
        <w:drawing>
          <wp:anchor distT="0" distB="0" distL="114300" distR="114300" simplePos="0" relativeHeight="251648512" behindDoc="1" locked="0" layoutInCell="1" allowOverlap="1">
            <wp:simplePos x="0" y="0"/>
            <wp:positionH relativeFrom="page">
              <wp:posOffset>318135</wp:posOffset>
            </wp:positionH>
            <wp:positionV relativeFrom="page">
              <wp:posOffset>3433445</wp:posOffset>
            </wp:positionV>
            <wp:extent cx="733425" cy="798195"/>
            <wp:effectExtent l="0" t="0" r="9525" b="1905"/>
            <wp:wrapNone/>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7981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3611" w:rsidRPr="008A6A28" w:rsidRDefault="00823611" w:rsidP="00823611">
      <w:pPr>
        <w:widowControl w:val="0"/>
        <w:tabs>
          <w:tab w:val="left" w:pos="2127"/>
        </w:tabs>
        <w:ind w:left="1" w:firstLine="1"/>
        <w:jc w:val="both"/>
        <w:rPr>
          <w:sz w:val="24"/>
          <w:szCs w:val="24"/>
          <w:lang w:val="es-PE"/>
        </w:rPr>
      </w:pPr>
      <w:r w:rsidRPr="008A6A28">
        <w:rPr>
          <w:sz w:val="24"/>
          <w:szCs w:val="24"/>
        </w:rPr>
        <w:t xml:space="preserve">Mediante </w:t>
      </w:r>
      <w:r>
        <w:rPr>
          <w:sz w:val="24"/>
          <w:szCs w:val="24"/>
        </w:rPr>
        <w:t>la Carta</w:t>
      </w:r>
      <w:r w:rsidRPr="008A6A28">
        <w:rPr>
          <w:sz w:val="24"/>
          <w:szCs w:val="24"/>
        </w:rPr>
        <w:t xml:space="preserve"> N° </w:t>
      </w:r>
      <w:r>
        <w:rPr>
          <w:sz w:val="24"/>
          <w:szCs w:val="24"/>
        </w:rPr>
        <w:t>001-2016-SIS-CS-CP N°001-2016-SIS, recibida</w:t>
      </w:r>
      <w:r w:rsidRPr="008A6A28">
        <w:rPr>
          <w:sz w:val="24"/>
          <w:szCs w:val="24"/>
        </w:rPr>
        <w:t xml:space="preserve"> el </w:t>
      </w:r>
      <w:r>
        <w:rPr>
          <w:sz w:val="24"/>
          <w:szCs w:val="24"/>
        </w:rPr>
        <w:t>19</w:t>
      </w:r>
      <w:r w:rsidRPr="008A6A28">
        <w:rPr>
          <w:sz w:val="24"/>
          <w:szCs w:val="24"/>
        </w:rPr>
        <w:t xml:space="preserve">.ABR.2016, </w:t>
      </w:r>
      <w:r w:rsidRPr="008A6A28">
        <w:rPr>
          <w:rFonts w:eastAsia="MS Mincho"/>
          <w:sz w:val="24"/>
          <w:szCs w:val="24"/>
          <w:lang w:eastAsia="es-ES"/>
        </w:rPr>
        <w:t xml:space="preserve">el Presidente del Comité </w:t>
      </w:r>
      <w:r w:rsidRPr="008A6A28">
        <w:rPr>
          <w:sz w:val="24"/>
          <w:szCs w:val="24"/>
        </w:rPr>
        <w:t>de Selección</w:t>
      </w:r>
      <w:r w:rsidRPr="008A6A28">
        <w:rPr>
          <w:rFonts w:eastAsia="MS Mincho"/>
          <w:sz w:val="24"/>
          <w:szCs w:val="24"/>
          <w:lang w:eastAsia="es-ES"/>
        </w:rPr>
        <w:t xml:space="preserve"> remitió al Organismo Supervisor de las Contrataciones del Estado (OSCE) </w:t>
      </w:r>
      <w:r>
        <w:rPr>
          <w:sz w:val="24"/>
          <w:szCs w:val="24"/>
          <w:lang w:val="es-PE"/>
        </w:rPr>
        <w:t xml:space="preserve">la solicitud </w:t>
      </w:r>
      <w:r w:rsidRPr="008A6A28">
        <w:rPr>
          <w:sz w:val="24"/>
          <w:szCs w:val="24"/>
          <w:lang w:val="es-PE"/>
        </w:rPr>
        <w:t xml:space="preserve">de elevación </w:t>
      </w:r>
      <w:r>
        <w:rPr>
          <w:sz w:val="24"/>
          <w:szCs w:val="24"/>
          <w:lang w:val="es-MX"/>
        </w:rPr>
        <w:t>del único cuestionamiento</w:t>
      </w:r>
      <w:r w:rsidRPr="00B36727">
        <w:rPr>
          <w:sz w:val="24"/>
          <w:szCs w:val="24"/>
          <w:lang w:val="es-MX"/>
        </w:rPr>
        <w:t xml:space="preserve"> al pliego absolutorio</w:t>
      </w:r>
      <w:r>
        <w:rPr>
          <w:rFonts w:ascii="Calibri" w:hAnsi="Calibri" w:cs="Calibri"/>
          <w:sz w:val="22"/>
          <w:szCs w:val="22"/>
          <w:lang w:val="es-MX"/>
        </w:rPr>
        <w:t xml:space="preserve"> </w:t>
      </w:r>
      <w:r>
        <w:rPr>
          <w:sz w:val="24"/>
          <w:szCs w:val="24"/>
          <w:lang w:val="es-PE"/>
        </w:rPr>
        <w:t>presentada</w:t>
      </w:r>
      <w:r w:rsidRPr="008A6A28">
        <w:rPr>
          <w:sz w:val="24"/>
          <w:szCs w:val="24"/>
          <w:lang w:val="es-PE"/>
        </w:rPr>
        <w:t xml:space="preserve"> por </w:t>
      </w:r>
      <w:r>
        <w:rPr>
          <w:sz w:val="24"/>
          <w:szCs w:val="24"/>
          <w:lang w:val="es-PE"/>
        </w:rPr>
        <w:t>el participante</w:t>
      </w:r>
      <w:r w:rsidRPr="008A6A28">
        <w:rPr>
          <w:sz w:val="24"/>
          <w:szCs w:val="24"/>
          <w:lang w:val="es-PE"/>
        </w:rPr>
        <w:t xml:space="preserve"> </w:t>
      </w:r>
      <w:r>
        <w:rPr>
          <w:b/>
          <w:sz w:val="24"/>
          <w:szCs w:val="24"/>
          <w:lang w:val="en-US"/>
        </w:rPr>
        <w:t>HALCONES SECURITY SELVA</w:t>
      </w:r>
      <w:r w:rsidRPr="008A6A28">
        <w:rPr>
          <w:b/>
          <w:sz w:val="24"/>
          <w:szCs w:val="24"/>
          <w:lang w:val="en-US"/>
        </w:rPr>
        <w:t xml:space="preserve"> </w:t>
      </w:r>
      <w:r w:rsidRPr="008A6A28">
        <w:rPr>
          <w:b/>
          <w:sz w:val="24"/>
          <w:szCs w:val="24"/>
          <w:lang w:val="es-PE"/>
        </w:rPr>
        <w:t>S.A.C.</w:t>
      </w:r>
      <w:r w:rsidRPr="008A6A28">
        <w:rPr>
          <w:sz w:val="24"/>
          <w:szCs w:val="24"/>
          <w:lang w:val="es-PE"/>
        </w:rPr>
        <w:t>,</w:t>
      </w:r>
      <w:r w:rsidRPr="008A6A28">
        <w:rPr>
          <w:b/>
          <w:sz w:val="24"/>
          <w:szCs w:val="24"/>
          <w:lang w:val="es-PE"/>
        </w:rPr>
        <w:t xml:space="preserve"> </w:t>
      </w:r>
      <w:r w:rsidRPr="008A6A28">
        <w:rPr>
          <w:sz w:val="24"/>
          <w:szCs w:val="24"/>
          <w:lang w:val="es-PE"/>
        </w:rPr>
        <w:t xml:space="preserve">en cumplimiento de lo dispuesto por el artículo 21° de la Ley N° 30225, Ley que aprueba la Ley de Contrataciones del Estado, en adelante la Ley, y el artículo 51° de su Reglamento, aprobado por el Decreto Supremo Nº 350-2015-EF, en adelante el Reglamento. </w:t>
      </w:r>
    </w:p>
    <w:p w:rsidR="00823611" w:rsidRPr="00BC61BF" w:rsidRDefault="00C4014B" w:rsidP="00823611">
      <w:pPr>
        <w:widowControl w:val="0"/>
        <w:ind w:left="1" w:firstLine="1"/>
        <w:jc w:val="both"/>
        <w:rPr>
          <w:sz w:val="24"/>
          <w:szCs w:val="24"/>
        </w:rPr>
      </w:pPr>
      <w:r>
        <w:rPr>
          <w:noProof/>
          <w:lang w:val="es-PE" w:eastAsia="es-PE"/>
        </w:rPr>
        <w:drawing>
          <wp:anchor distT="0" distB="0" distL="114300" distR="114300" simplePos="0" relativeHeight="251650560" behindDoc="1" locked="0" layoutInCell="1" allowOverlap="1">
            <wp:simplePos x="0" y="0"/>
            <wp:positionH relativeFrom="page">
              <wp:posOffset>240030</wp:posOffset>
            </wp:positionH>
            <wp:positionV relativeFrom="page">
              <wp:posOffset>4249420</wp:posOffset>
            </wp:positionV>
            <wp:extent cx="840105" cy="834390"/>
            <wp:effectExtent l="0" t="0" r="0" b="3810"/>
            <wp:wrapNone/>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3611" w:rsidRDefault="00823611" w:rsidP="00AB6698">
      <w:pPr>
        <w:jc w:val="both"/>
        <w:rPr>
          <w:sz w:val="24"/>
          <w:szCs w:val="24"/>
          <w:lang w:val="es-PE"/>
        </w:rPr>
      </w:pPr>
      <w:r w:rsidRPr="00BC61BF">
        <w:rPr>
          <w:sz w:val="24"/>
          <w:szCs w:val="24"/>
          <w:lang w:val="es-PE"/>
        </w:rPr>
        <w:t xml:space="preserve">Al respecto, </w:t>
      </w:r>
      <w:r w:rsidR="00BC61BF" w:rsidRPr="00BC61BF">
        <w:rPr>
          <w:sz w:val="24"/>
          <w:szCs w:val="24"/>
          <w:lang w:val="es-PE"/>
        </w:rPr>
        <w:t xml:space="preserve">de la revisión de la solicitud de elevación del participante </w:t>
      </w:r>
      <w:r w:rsidR="00BC61BF" w:rsidRPr="00BC61BF">
        <w:rPr>
          <w:b/>
          <w:sz w:val="24"/>
          <w:szCs w:val="24"/>
          <w:lang w:val="en-US"/>
        </w:rPr>
        <w:t xml:space="preserve">HALCONES SECURITY SELVA </w:t>
      </w:r>
      <w:r w:rsidR="00BC61BF" w:rsidRPr="00BC61BF">
        <w:rPr>
          <w:b/>
          <w:sz w:val="24"/>
          <w:szCs w:val="24"/>
          <w:lang w:val="es-PE"/>
        </w:rPr>
        <w:t>S.A.C.</w:t>
      </w:r>
      <w:r w:rsidR="00BC61BF" w:rsidRPr="00BC61BF">
        <w:rPr>
          <w:sz w:val="24"/>
          <w:szCs w:val="24"/>
          <w:lang w:val="es-PE"/>
        </w:rPr>
        <w:t>, se advierte que éste cuestiona la respuesta emitida por el Comité de Selección respecto de su Observación Nº 1</w:t>
      </w:r>
      <w:r w:rsidR="00BC61BF">
        <w:rPr>
          <w:sz w:val="24"/>
          <w:szCs w:val="24"/>
          <w:lang w:val="es-PE"/>
        </w:rPr>
        <w:t>, por lo que este Organismo Supervisor se pronunciará al respecto</w:t>
      </w:r>
      <w:r w:rsidR="00AB6698">
        <w:rPr>
          <w:sz w:val="24"/>
          <w:szCs w:val="24"/>
          <w:lang w:val="es-PE"/>
        </w:rPr>
        <w:t>.</w:t>
      </w:r>
      <w:r w:rsidR="00C4014B" w:rsidRPr="00BC61BF">
        <w:rPr>
          <w:noProof/>
          <w:sz w:val="24"/>
          <w:szCs w:val="24"/>
          <w:lang w:val="es-PE" w:eastAsia="es-PE"/>
        </w:rPr>
        <w:drawing>
          <wp:anchor distT="0" distB="0" distL="114300" distR="114300" simplePos="0" relativeHeight="251649536" behindDoc="1" locked="0" layoutInCell="1" allowOverlap="1">
            <wp:simplePos x="0" y="0"/>
            <wp:positionH relativeFrom="page">
              <wp:posOffset>240030</wp:posOffset>
            </wp:positionH>
            <wp:positionV relativeFrom="page">
              <wp:posOffset>5169535</wp:posOffset>
            </wp:positionV>
            <wp:extent cx="840105" cy="834390"/>
            <wp:effectExtent l="0" t="0" r="0" b="3810"/>
            <wp:wrapNone/>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6698" w:rsidRDefault="00AB6698" w:rsidP="00AB6698">
      <w:pPr>
        <w:jc w:val="both"/>
        <w:rPr>
          <w:sz w:val="24"/>
          <w:szCs w:val="24"/>
          <w:lang w:val="es-PE"/>
        </w:rPr>
      </w:pPr>
    </w:p>
    <w:p w:rsidR="00AB6698" w:rsidRPr="00AB6698" w:rsidRDefault="00AB6698" w:rsidP="00AB6698">
      <w:pPr>
        <w:jc w:val="both"/>
        <w:rPr>
          <w:sz w:val="24"/>
          <w:szCs w:val="24"/>
          <w:lang w:val="es-PE"/>
        </w:rPr>
      </w:pPr>
    </w:p>
    <w:p w:rsidR="00823611" w:rsidRPr="008A6A28" w:rsidRDefault="00C4014B" w:rsidP="00823611">
      <w:pPr>
        <w:pStyle w:val="Prrafodelista"/>
        <w:widowControl w:val="0"/>
        <w:numPr>
          <w:ilvl w:val="0"/>
          <w:numId w:val="1"/>
        </w:numPr>
        <w:ind w:left="567" w:hanging="567"/>
        <w:jc w:val="both"/>
        <w:rPr>
          <w:sz w:val="24"/>
          <w:szCs w:val="24"/>
          <w:vertAlign w:val="superscript"/>
          <w:lang w:val="es-MX" w:eastAsia="es-ES"/>
        </w:rPr>
      </w:pPr>
      <w:r>
        <w:rPr>
          <w:noProof/>
          <w:lang w:val="es-PE" w:eastAsia="es-PE"/>
        </w:rPr>
        <w:drawing>
          <wp:anchor distT="0" distB="0" distL="114300" distR="114300" simplePos="0" relativeHeight="251647488" behindDoc="1" locked="0" layoutInCell="1" allowOverlap="1">
            <wp:simplePos x="0" y="0"/>
            <wp:positionH relativeFrom="page">
              <wp:posOffset>240030</wp:posOffset>
            </wp:positionH>
            <wp:positionV relativeFrom="page">
              <wp:posOffset>6116320</wp:posOffset>
            </wp:positionV>
            <wp:extent cx="840105" cy="834390"/>
            <wp:effectExtent l="0" t="0" r="0" b="3810"/>
            <wp:wrapNone/>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a:ln>
                      <a:noFill/>
                    </a:ln>
                  </pic:spPr>
                </pic:pic>
              </a:graphicData>
            </a:graphic>
            <wp14:sizeRelH relativeFrom="page">
              <wp14:pctWidth>0</wp14:pctWidth>
            </wp14:sizeRelH>
            <wp14:sizeRelV relativeFrom="page">
              <wp14:pctHeight>0</wp14:pctHeight>
            </wp14:sizeRelV>
          </wp:anchor>
        </w:drawing>
      </w:r>
      <w:r w:rsidR="00AB6698">
        <w:rPr>
          <w:b/>
          <w:sz w:val="24"/>
          <w:szCs w:val="24"/>
          <w:lang w:val="es-MX"/>
        </w:rPr>
        <w:t>CUESTIONAMIENTOS</w:t>
      </w:r>
    </w:p>
    <w:p w:rsidR="00823611" w:rsidRPr="008A6A28" w:rsidRDefault="00823611" w:rsidP="00823611">
      <w:pPr>
        <w:widowControl w:val="0"/>
        <w:jc w:val="both"/>
        <w:rPr>
          <w:sz w:val="24"/>
          <w:szCs w:val="24"/>
          <w:lang w:val="es-MX" w:eastAsia="es-ES"/>
        </w:rPr>
      </w:pPr>
    </w:p>
    <w:p w:rsidR="00823611" w:rsidRPr="008A6A28" w:rsidRDefault="007A5216" w:rsidP="00823611">
      <w:pPr>
        <w:widowControl w:val="0"/>
        <w:ind w:left="4536" w:hanging="4536"/>
        <w:jc w:val="both"/>
        <w:rPr>
          <w:b/>
          <w:sz w:val="24"/>
          <w:szCs w:val="24"/>
          <w:lang w:val="en-US"/>
        </w:rPr>
      </w:pPr>
      <w:r>
        <w:rPr>
          <w:rFonts w:eastAsia="MS Mincho"/>
          <w:b/>
          <w:sz w:val="24"/>
          <w:szCs w:val="24"/>
          <w:lang w:val="en-US" w:eastAsia="es-PE"/>
        </w:rPr>
        <w:t>Participante</w:t>
      </w:r>
      <w:r w:rsidR="00823611" w:rsidRPr="008A6A28">
        <w:rPr>
          <w:rFonts w:eastAsia="MS Mincho"/>
          <w:b/>
          <w:sz w:val="24"/>
          <w:szCs w:val="24"/>
          <w:lang w:val="en-US" w:eastAsia="es-PE"/>
        </w:rPr>
        <w:t>:</w:t>
      </w:r>
      <w:r w:rsidR="00823611" w:rsidRPr="008A6A28">
        <w:rPr>
          <w:rFonts w:eastAsia="MS Mincho"/>
          <w:sz w:val="24"/>
          <w:szCs w:val="24"/>
          <w:lang w:val="en-US" w:eastAsia="es-PE"/>
        </w:rPr>
        <w:t xml:space="preserve">        </w:t>
      </w:r>
      <w:r w:rsidR="00823611" w:rsidRPr="008A6A28">
        <w:rPr>
          <w:b/>
          <w:sz w:val="24"/>
          <w:szCs w:val="24"/>
          <w:lang w:val="en-US"/>
        </w:rPr>
        <w:t xml:space="preserve">                           </w:t>
      </w:r>
      <w:r w:rsidR="00823611" w:rsidRPr="008A6A28">
        <w:rPr>
          <w:b/>
          <w:sz w:val="24"/>
          <w:szCs w:val="24"/>
          <w:lang w:val="en-US"/>
        </w:rPr>
        <w:tab/>
      </w:r>
      <w:r w:rsidR="00823611">
        <w:rPr>
          <w:b/>
          <w:sz w:val="24"/>
          <w:szCs w:val="24"/>
          <w:lang w:val="en-US"/>
        </w:rPr>
        <w:t>HALCONES SECURITY SELVA</w:t>
      </w:r>
      <w:r w:rsidR="00823611" w:rsidRPr="008A6A28">
        <w:rPr>
          <w:b/>
          <w:sz w:val="24"/>
          <w:szCs w:val="24"/>
          <w:lang w:val="en-US"/>
        </w:rPr>
        <w:t xml:space="preserve"> S.A.C.</w:t>
      </w:r>
    </w:p>
    <w:p w:rsidR="00823611" w:rsidRPr="008A6A28" w:rsidRDefault="00823611" w:rsidP="00823611">
      <w:pPr>
        <w:widowControl w:val="0"/>
        <w:ind w:left="4536" w:hanging="4536"/>
        <w:jc w:val="both"/>
        <w:rPr>
          <w:rFonts w:eastAsia="MS Mincho"/>
          <w:sz w:val="24"/>
          <w:szCs w:val="24"/>
          <w:highlight w:val="green"/>
          <w:lang w:val="en-US" w:eastAsia="es-PE"/>
        </w:rPr>
      </w:pPr>
    </w:p>
    <w:p w:rsidR="00823611" w:rsidRPr="008A6A28" w:rsidRDefault="00823611" w:rsidP="00823611">
      <w:pPr>
        <w:widowControl w:val="0"/>
        <w:tabs>
          <w:tab w:val="left" w:pos="3544"/>
        </w:tabs>
        <w:ind w:left="4536" w:hanging="4536"/>
        <w:jc w:val="both"/>
        <w:rPr>
          <w:b/>
          <w:sz w:val="24"/>
          <w:szCs w:val="24"/>
        </w:rPr>
      </w:pPr>
      <w:r w:rsidRPr="008A6A28">
        <w:rPr>
          <w:rFonts w:eastAsia="MS Mincho"/>
          <w:b/>
          <w:sz w:val="24"/>
          <w:szCs w:val="24"/>
          <w:lang w:eastAsia="es-PE"/>
        </w:rPr>
        <w:t>Cuestionamiento</w:t>
      </w:r>
      <w:r>
        <w:rPr>
          <w:rFonts w:eastAsia="MS Mincho"/>
          <w:b/>
          <w:sz w:val="24"/>
          <w:szCs w:val="24"/>
          <w:lang w:eastAsia="es-PE"/>
        </w:rPr>
        <w:t xml:space="preserve"> único</w:t>
      </w:r>
      <w:r w:rsidRPr="008A6A28">
        <w:rPr>
          <w:rFonts w:eastAsia="MS Mincho"/>
          <w:b/>
          <w:sz w:val="24"/>
          <w:szCs w:val="24"/>
          <w:lang w:eastAsia="es-PE"/>
        </w:rPr>
        <w:t>:</w:t>
      </w:r>
      <w:r w:rsidRPr="008A6A28">
        <w:rPr>
          <w:rFonts w:eastAsia="MS Mincho"/>
          <w:b/>
          <w:sz w:val="24"/>
          <w:szCs w:val="24"/>
          <w:lang w:eastAsia="es-PE"/>
        </w:rPr>
        <w:tab/>
      </w:r>
      <w:r w:rsidRPr="008A6A28">
        <w:rPr>
          <w:rFonts w:eastAsia="MS Mincho"/>
          <w:b/>
          <w:sz w:val="24"/>
          <w:szCs w:val="24"/>
          <w:lang w:eastAsia="es-PE"/>
        </w:rPr>
        <w:tab/>
        <w:t xml:space="preserve">Contra </w:t>
      </w:r>
      <w:r w:rsidRPr="008A6A28">
        <w:rPr>
          <w:b/>
          <w:sz w:val="24"/>
          <w:szCs w:val="24"/>
        </w:rPr>
        <w:t xml:space="preserve">la absolución de su Observación N° </w:t>
      </w:r>
      <w:r>
        <w:rPr>
          <w:b/>
          <w:sz w:val="24"/>
          <w:szCs w:val="24"/>
        </w:rPr>
        <w:t>1</w:t>
      </w:r>
    </w:p>
    <w:p w:rsidR="00823611" w:rsidRPr="008A6A28" w:rsidRDefault="00823611" w:rsidP="00823611">
      <w:pPr>
        <w:widowControl w:val="0"/>
        <w:tabs>
          <w:tab w:val="left" w:pos="3544"/>
        </w:tabs>
        <w:ind w:left="4536" w:hanging="4536"/>
        <w:jc w:val="both"/>
        <w:rPr>
          <w:b/>
          <w:sz w:val="24"/>
          <w:szCs w:val="24"/>
        </w:rPr>
      </w:pPr>
    </w:p>
    <w:p w:rsidR="00096AEE" w:rsidRDefault="00823611" w:rsidP="004438AF">
      <w:pPr>
        <w:jc w:val="both"/>
        <w:rPr>
          <w:sz w:val="24"/>
          <w:szCs w:val="24"/>
        </w:rPr>
      </w:pPr>
      <w:r w:rsidRPr="008A6A28">
        <w:rPr>
          <w:sz w:val="24"/>
          <w:szCs w:val="24"/>
        </w:rPr>
        <w:t xml:space="preserve">El participante </w:t>
      </w:r>
      <w:r>
        <w:rPr>
          <w:sz w:val="24"/>
          <w:szCs w:val="24"/>
        </w:rPr>
        <w:t>cuestiona la absolución de su Observación N° 1</w:t>
      </w:r>
      <w:r w:rsidR="004438AF">
        <w:rPr>
          <w:sz w:val="24"/>
          <w:szCs w:val="24"/>
        </w:rPr>
        <w:t xml:space="preserve"> </w:t>
      </w:r>
      <w:r w:rsidR="00705951">
        <w:rPr>
          <w:sz w:val="24"/>
          <w:szCs w:val="24"/>
        </w:rPr>
        <w:t xml:space="preserve">a través de la cual solicitó </w:t>
      </w:r>
      <w:r w:rsidR="00096AEE">
        <w:rPr>
          <w:sz w:val="24"/>
          <w:szCs w:val="24"/>
        </w:rPr>
        <w:t>“</w:t>
      </w:r>
      <w:r w:rsidR="00096AEE">
        <w:rPr>
          <w:i/>
          <w:sz w:val="24"/>
          <w:szCs w:val="24"/>
        </w:rPr>
        <w:t>se reduzca proporcionalmente el monto de la experiencia facturada solicitada como requisito mínimo hasta límites que permitan el acceso al procedimiento de la mayoría de postores manteniendo los niveles de competitividad correspondientes.</w:t>
      </w:r>
      <w:r w:rsidR="00096AEE">
        <w:rPr>
          <w:sz w:val="24"/>
          <w:szCs w:val="24"/>
        </w:rPr>
        <w:t>”.</w:t>
      </w:r>
    </w:p>
    <w:p w:rsidR="00096AEE" w:rsidRDefault="00096AEE" w:rsidP="004438AF">
      <w:pPr>
        <w:jc w:val="both"/>
        <w:rPr>
          <w:sz w:val="24"/>
          <w:szCs w:val="24"/>
        </w:rPr>
      </w:pPr>
    </w:p>
    <w:p w:rsidR="00091C66" w:rsidRDefault="00096AEE" w:rsidP="004438AF">
      <w:pPr>
        <w:jc w:val="both"/>
        <w:rPr>
          <w:sz w:val="24"/>
          <w:szCs w:val="24"/>
        </w:rPr>
      </w:pPr>
      <w:r>
        <w:rPr>
          <w:sz w:val="24"/>
          <w:szCs w:val="24"/>
        </w:rPr>
        <w:t xml:space="preserve">Al respecto, en su solicitud de elevación </w:t>
      </w:r>
      <w:r w:rsidR="004438AF">
        <w:rPr>
          <w:sz w:val="24"/>
          <w:szCs w:val="24"/>
        </w:rPr>
        <w:t>señ</w:t>
      </w:r>
      <w:r>
        <w:rPr>
          <w:sz w:val="24"/>
          <w:szCs w:val="24"/>
        </w:rPr>
        <w:t>ala</w:t>
      </w:r>
      <w:r w:rsidR="004438AF">
        <w:rPr>
          <w:sz w:val="24"/>
          <w:szCs w:val="24"/>
        </w:rPr>
        <w:t xml:space="preserve"> que “</w:t>
      </w:r>
      <w:r w:rsidR="004438AF" w:rsidRPr="00830F60">
        <w:rPr>
          <w:i/>
          <w:sz w:val="24"/>
          <w:szCs w:val="24"/>
        </w:rPr>
        <w:t xml:space="preserve">la Entidad respondió que no acogía nuestra observación dado que lo que requerían </w:t>
      </w:r>
      <w:r w:rsidR="00FB259B" w:rsidRPr="00830F60">
        <w:rPr>
          <w:i/>
          <w:sz w:val="24"/>
          <w:szCs w:val="24"/>
        </w:rPr>
        <w:t>era una empresa con solvencia económica y solidez y por ello fijaban dicha suma; sin embargo, queda claro que demostrar este acumulado no es indicio ni prueba de que en efecto la empresa sea sólida o solvente (y más aún si estos factores no determinan que la contratista sea la mejor para el servicio), resultando inconexo el requerimiento con la necesidad de la institución y manteniéndose nuestra apreciación sobre la naturaleza restric</w:t>
      </w:r>
      <w:r w:rsidR="00830F60" w:rsidRPr="00830F60">
        <w:rPr>
          <w:i/>
          <w:sz w:val="24"/>
          <w:szCs w:val="24"/>
        </w:rPr>
        <w:t>tiva de la barrera establecida.</w:t>
      </w:r>
      <w:r w:rsidR="004438AF">
        <w:rPr>
          <w:sz w:val="24"/>
          <w:szCs w:val="24"/>
        </w:rPr>
        <w:t>”.</w:t>
      </w:r>
      <w:r w:rsidR="00830F60">
        <w:rPr>
          <w:sz w:val="24"/>
          <w:szCs w:val="24"/>
        </w:rPr>
        <w:t xml:space="preserve"> En ese sentido, solicita la “</w:t>
      </w:r>
      <w:r w:rsidR="00830F60" w:rsidRPr="00830F60">
        <w:rPr>
          <w:i/>
          <w:sz w:val="24"/>
          <w:szCs w:val="24"/>
        </w:rPr>
        <w:t>reducción de la suma acumulada exigida como requisito mínimo</w:t>
      </w:r>
      <w:r w:rsidR="00830F60">
        <w:rPr>
          <w:sz w:val="24"/>
          <w:szCs w:val="24"/>
        </w:rPr>
        <w:t>”.</w:t>
      </w:r>
    </w:p>
    <w:p w:rsidR="00830F60" w:rsidRDefault="00830F60" w:rsidP="004438AF">
      <w:pPr>
        <w:jc w:val="both"/>
        <w:rPr>
          <w:sz w:val="24"/>
          <w:szCs w:val="24"/>
        </w:rPr>
      </w:pPr>
    </w:p>
    <w:p w:rsidR="00830F60" w:rsidRPr="00646EBE" w:rsidRDefault="00646EBE" w:rsidP="004438AF">
      <w:pPr>
        <w:jc w:val="both"/>
        <w:rPr>
          <w:b/>
          <w:sz w:val="24"/>
          <w:szCs w:val="24"/>
        </w:rPr>
      </w:pPr>
      <w:r w:rsidRPr="00646EBE">
        <w:rPr>
          <w:b/>
          <w:sz w:val="24"/>
          <w:szCs w:val="24"/>
        </w:rPr>
        <w:t>Pronunciamiento</w:t>
      </w:r>
    </w:p>
    <w:p w:rsidR="00646EBE" w:rsidRDefault="00646EBE" w:rsidP="004438AF">
      <w:pPr>
        <w:jc w:val="both"/>
        <w:rPr>
          <w:sz w:val="24"/>
          <w:szCs w:val="24"/>
        </w:rPr>
      </w:pPr>
    </w:p>
    <w:p w:rsidR="00DF4362" w:rsidRDefault="00DF4362" w:rsidP="004438AF">
      <w:pPr>
        <w:jc w:val="both"/>
        <w:rPr>
          <w:sz w:val="24"/>
          <w:szCs w:val="24"/>
        </w:rPr>
      </w:pPr>
      <w:r>
        <w:rPr>
          <w:sz w:val="24"/>
          <w:szCs w:val="24"/>
        </w:rPr>
        <w:t>Sobre el particular, de la revisión del literal C del numeral 3.2 del Capítulo III de las Bases, se advierte que como requisito de calificación</w:t>
      </w:r>
      <w:r w:rsidR="00F770B8">
        <w:rPr>
          <w:sz w:val="24"/>
          <w:szCs w:val="24"/>
        </w:rPr>
        <w:t>, entre otros,</w:t>
      </w:r>
      <w:r>
        <w:rPr>
          <w:sz w:val="24"/>
          <w:szCs w:val="24"/>
        </w:rPr>
        <w:t xml:space="preserve"> se ha contemplado lo siguiente:</w:t>
      </w:r>
    </w:p>
    <w:p w:rsidR="00DF4362" w:rsidRDefault="00DF4362" w:rsidP="004438AF">
      <w:pPr>
        <w:jc w:val="both"/>
        <w:rPr>
          <w:sz w:val="24"/>
          <w:szCs w:val="24"/>
        </w:rPr>
      </w:pPr>
    </w:p>
    <w:p w:rsidR="00F770B8" w:rsidRDefault="00F770B8" w:rsidP="004438AF">
      <w:pPr>
        <w:jc w:val="both"/>
        <w:rPr>
          <w:sz w:val="24"/>
          <w:szCs w:val="24"/>
        </w:rPr>
      </w:pPr>
      <w:r>
        <w:rPr>
          <w:sz w:val="24"/>
          <w:szCs w:val="24"/>
        </w:rPr>
        <w:t>“</w:t>
      </w:r>
      <w:r w:rsidR="00127242">
        <w:rPr>
          <w:i/>
          <w:sz w:val="24"/>
          <w:szCs w:val="24"/>
        </w:rPr>
        <w:t>El postor debe acreditar un monto facturado acumulado equivalente a 11’000 000.00 (once millones y 00/100 soles) por la contratación de servicios similares al objeto de la convocatoria y/o en la actividad, durante un periodo de cinco (5) años a la fecha de la presentación de ofertas.</w:t>
      </w:r>
      <w:r>
        <w:rPr>
          <w:sz w:val="24"/>
          <w:szCs w:val="24"/>
        </w:rPr>
        <w:t>”.</w:t>
      </w:r>
    </w:p>
    <w:p w:rsidR="00F770B8" w:rsidRDefault="00C4014B" w:rsidP="004438AF">
      <w:pPr>
        <w:jc w:val="both"/>
        <w:rPr>
          <w:sz w:val="24"/>
          <w:szCs w:val="24"/>
        </w:rPr>
      </w:pPr>
      <w:r>
        <w:rPr>
          <w:i/>
          <w:noProof/>
          <w:sz w:val="24"/>
          <w:szCs w:val="24"/>
          <w:lang w:val="es-PE" w:eastAsia="es-PE"/>
        </w:rPr>
        <w:drawing>
          <wp:anchor distT="0" distB="0" distL="114300" distR="114300" simplePos="0" relativeHeight="251652608" behindDoc="1" locked="0" layoutInCell="1" allowOverlap="1">
            <wp:simplePos x="0" y="0"/>
            <wp:positionH relativeFrom="page">
              <wp:posOffset>314960</wp:posOffset>
            </wp:positionH>
            <wp:positionV relativeFrom="page">
              <wp:posOffset>3386455</wp:posOffset>
            </wp:positionV>
            <wp:extent cx="733425" cy="798195"/>
            <wp:effectExtent l="0" t="0" r="9525" b="1905"/>
            <wp:wrapNone/>
            <wp:docPr id="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7981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362" w:rsidRPr="008A6A28" w:rsidRDefault="00C4014B" w:rsidP="00DF4362">
      <w:pPr>
        <w:tabs>
          <w:tab w:val="left" w:pos="1800"/>
        </w:tabs>
        <w:contextualSpacing/>
        <w:jc w:val="both"/>
        <w:rPr>
          <w:sz w:val="24"/>
          <w:szCs w:val="24"/>
        </w:rPr>
      </w:pPr>
      <w:r>
        <w:rPr>
          <w:noProof/>
          <w:sz w:val="24"/>
          <w:szCs w:val="24"/>
          <w:lang w:val="es-PE" w:eastAsia="es-PE"/>
        </w:rPr>
        <w:drawing>
          <wp:anchor distT="0" distB="0" distL="114300" distR="114300" simplePos="0" relativeHeight="251654656" behindDoc="1" locked="0" layoutInCell="1" allowOverlap="1">
            <wp:simplePos x="0" y="0"/>
            <wp:positionH relativeFrom="page">
              <wp:posOffset>236855</wp:posOffset>
            </wp:positionH>
            <wp:positionV relativeFrom="page">
              <wp:posOffset>4184650</wp:posOffset>
            </wp:positionV>
            <wp:extent cx="840105" cy="834390"/>
            <wp:effectExtent l="0" t="0" r="0" b="3810"/>
            <wp:wrapNone/>
            <wp:docPr id="1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DF4362" w:rsidRPr="008A6A28">
        <w:rPr>
          <w:sz w:val="24"/>
          <w:szCs w:val="24"/>
        </w:rPr>
        <w:t xml:space="preserve">En relación con ello, </w:t>
      </w:r>
      <w:r w:rsidR="00705951">
        <w:rPr>
          <w:sz w:val="24"/>
          <w:szCs w:val="24"/>
        </w:rPr>
        <w:t>al absolver la</w:t>
      </w:r>
      <w:r w:rsidR="00DF4362" w:rsidRPr="008A6A28">
        <w:rPr>
          <w:sz w:val="24"/>
          <w:szCs w:val="24"/>
        </w:rPr>
        <w:t xml:space="preserve"> </w:t>
      </w:r>
      <w:r w:rsidR="00127242">
        <w:rPr>
          <w:sz w:val="24"/>
          <w:szCs w:val="24"/>
        </w:rPr>
        <w:t>Observación N° 1</w:t>
      </w:r>
      <w:r w:rsidR="00DF4362">
        <w:rPr>
          <w:sz w:val="24"/>
          <w:szCs w:val="24"/>
        </w:rPr>
        <w:t xml:space="preserve"> </w:t>
      </w:r>
      <w:r w:rsidR="00705951">
        <w:rPr>
          <w:sz w:val="24"/>
          <w:szCs w:val="24"/>
        </w:rPr>
        <w:t>d</w:t>
      </w:r>
      <w:r w:rsidR="00DF4362" w:rsidRPr="008A6A28">
        <w:rPr>
          <w:sz w:val="24"/>
          <w:szCs w:val="24"/>
        </w:rPr>
        <w:t>el pa</w:t>
      </w:r>
      <w:r w:rsidR="00DF4362">
        <w:rPr>
          <w:sz w:val="24"/>
          <w:szCs w:val="24"/>
        </w:rPr>
        <w:t xml:space="preserve">rticipante </w:t>
      </w:r>
      <w:r w:rsidR="00127242" w:rsidRPr="00127242">
        <w:rPr>
          <w:sz w:val="24"/>
          <w:szCs w:val="24"/>
          <w:lang w:val="en-US"/>
        </w:rPr>
        <w:t xml:space="preserve">HALCONES SECURITY SELVA </w:t>
      </w:r>
      <w:r w:rsidR="00127242" w:rsidRPr="00127242">
        <w:rPr>
          <w:sz w:val="24"/>
          <w:szCs w:val="24"/>
          <w:lang w:val="es-PE"/>
        </w:rPr>
        <w:t>S.A.C.</w:t>
      </w:r>
      <w:r w:rsidR="00705951">
        <w:rPr>
          <w:sz w:val="24"/>
          <w:szCs w:val="24"/>
        </w:rPr>
        <w:t xml:space="preserve">, </w:t>
      </w:r>
      <w:r w:rsidR="00DF4362" w:rsidRPr="008A6A28">
        <w:rPr>
          <w:sz w:val="24"/>
          <w:szCs w:val="24"/>
        </w:rPr>
        <w:t xml:space="preserve">el Comité de Selección </w:t>
      </w:r>
      <w:r w:rsidR="00DF4362">
        <w:rPr>
          <w:sz w:val="24"/>
          <w:szCs w:val="24"/>
        </w:rPr>
        <w:t>indicó</w:t>
      </w:r>
      <w:r w:rsidR="00D07547">
        <w:rPr>
          <w:sz w:val="24"/>
          <w:szCs w:val="24"/>
        </w:rPr>
        <w:t xml:space="preserve"> </w:t>
      </w:r>
      <w:r w:rsidR="00DF4362" w:rsidRPr="008A6A28">
        <w:rPr>
          <w:sz w:val="24"/>
          <w:szCs w:val="24"/>
        </w:rPr>
        <w:t>“</w:t>
      </w:r>
      <w:r w:rsidR="001B0129" w:rsidRPr="001B0129">
        <w:rPr>
          <w:i/>
          <w:sz w:val="24"/>
          <w:szCs w:val="24"/>
        </w:rPr>
        <w:t>NO ACOGER (…) los postores deben acreditar el monto facturado de S/. 11’000 000.00 (Once Millones con 00/100 Soles) indistintamente si se presenta a uno o más ítems, con la finalidad de contratar una empresa sólida y de solvencia económica que garantice el cumplimiento de las obligaciones contractuales.</w:t>
      </w:r>
      <w:r w:rsidR="00DF4362" w:rsidRPr="008A6A28">
        <w:rPr>
          <w:sz w:val="24"/>
          <w:szCs w:val="24"/>
        </w:rPr>
        <w:t>”.</w:t>
      </w:r>
    </w:p>
    <w:p w:rsidR="00DF4362" w:rsidRPr="008A6A28" w:rsidRDefault="00DF4362" w:rsidP="00DF4362">
      <w:pPr>
        <w:jc w:val="both"/>
        <w:rPr>
          <w:sz w:val="24"/>
          <w:szCs w:val="24"/>
        </w:rPr>
      </w:pPr>
    </w:p>
    <w:p w:rsidR="00DF4362" w:rsidRPr="008A6A28" w:rsidRDefault="00C4014B" w:rsidP="00DF4362">
      <w:pPr>
        <w:widowControl w:val="0"/>
        <w:jc w:val="both"/>
        <w:rPr>
          <w:iCs/>
          <w:sz w:val="24"/>
          <w:szCs w:val="24"/>
          <w:lang w:eastAsia="es-ES"/>
        </w:rPr>
      </w:pPr>
      <w:r>
        <w:rPr>
          <w:noProof/>
          <w:sz w:val="24"/>
          <w:szCs w:val="24"/>
          <w:lang w:val="es-PE" w:eastAsia="es-PE"/>
        </w:rPr>
        <w:drawing>
          <wp:anchor distT="0" distB="0" distL="114300" distR="114300" simplePos="0" relativeHeight="251661824" behindDoc="1" locked="0" layoutInCell="1" allowOverlap="1">
            <wp:simplePos x="0" y="0"/>
            <wp:positionH relativeFrom="page">
              <wp:posOffset>208280</wp:posOffset>
            </wp:positionH>
            <wp:positionV relativeFrom="page">
              <wp:posOffset>5012690</wp:posOffset>
            </wp:positionV>
            <wp:extent cx="840105" cy="834390"/>
            <wp:effectExtent l="0" t="0" r="0" b="3810"/>
            <wp:wrapNone/>
            <wp:docPr id="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DF4362" w:rsidRPr="008A6A28">
        <w:rPr>
          <w:sz w:val="24"/>
          <w:szCs w:val="24"/>
        </w:rPr>
        <w:t>Adicionalmente, en el</w:t>
      </w:r>
      <w:r w:rsidR="00DF4362" w:rsidRPr="008A6A28">
        <w:rPr>
          <w:iCs/>
          <w:sz w:val="24"/>
          <w:szCs w:val="24"/>
          <w:lang w:eastAsia="es-ES"/>
        </w:rPr>
        <w:t xml:space="preserve"> Informe N° 001-2016-</w:t>
      </w:r>
      <w:r w:rsidR="001B0129">
        <w:rPr>
          <w:iCs/>
          <w:sz w:val="24"/>
          <w:szCs w:val="24"/>
          <w:lang w:eastAsia="es-ES"/>
        </w:rPr>
        <w:t>SIS-CS-CP N°001-2016-SIS</w:t>
      </w:r>
      <w:r w:rsidR="00DF4362" w:rsidRPr="008A6A28">
        <w:rPr>
          <w:iCs/>
          <w:sz w:val="24"/>
          <w:szCs w:val="24"/>
          <w:lang w:eastAsia="es-ES"/>
        </w:rPr>
        <w:t xml:space="preserve"> remitido por la Entidad con motivo de la elevación</w:t>
      </w:r>
      <w:r w:rsidR="00DF4362">
        <w:rPr>
          <w:iCs/>
          <w:sz w:val="24"/>
          <w:szCs w:val="24"/>
          <w:lang w:eastAsia="es-ES"/>
        </w:rPr>
        <w:t xml:space="preserve"> </w:t>
      </w:r>
      <w:r w:rsidR="00DF4362" w:rsidRPr="000410CB">
        <w:rPr>
          <w:sz w:val="24"/>
          <w:szCs w:val="24"/>
          <w:lang w:val="es-MX"/>
        </w:rPr>
        <w:t>de los cuestionamientos al pliego absolutorio</w:t>
      </w:r>
      <w:r w:rsidR="00DF4362" w:rsidRPr="008A6A28">
        <w:rPr>
          <w:iCs/>
          <w:sz w:val="24"/>
          <w:szCs w:val="24"/>
          <w:lang w:eastAsia="es-ES"/>
        </w:rPr>
        <w:t xml:space="preserve">, el Comité de </w:t>
      </w:r>
      <w:r w:rsidR="00DF4362" w:rsidRPr="008A6A28">
        <w:rPr>
          <w:sz w:val="24"/>
          <w:szCs w:val="24"/>
        </w:rPr>
        <w:t>Selección</w:t>
      </w:r>
      <w:r w:rsidR="00DF4362" w:rsidRPr="008A6A28">
        <w:rPr>
          <w:iCs/>
          <w:sz w:val="24"/>
          <w:szCs w:val="24"/>
          <w:lang w:eastAsia="es-ES"/>
        </w:rPr>
        <w:t xml:space="preserve"> precisó:</w:t>
      </w:r>
    </w:p>
    <w:p w:rsidR="00646EBE" w:rsidRDefault="00646EBE" w:rsidP="004438AF">
      <w:pPr>
        <w:jc w:val="both"/>
        <w:rPr>
          <w:sz w:val="24"/>
          <w:szCs w:val="24"/>
        </w:rPr>
      </w:pPr>
    </w:p>
    <w:p w:rsidR="004F7419" w:rsidRPr="00386AFB" w:rsidRDefault="00C4014B" w:rsidP="004438AF">
      <w:pPr>
        <w:jc w:val="both"/>
        <w:rPr>
          <w:i/>
          <w:sz w:val="24"/>
          <w:szCs w:val="24"/>
        </w:rPr>
      </w:pPr>
      <w:r>
        <w:rPr>
          <w:noProof/>
          <w:sz w:val="24"/>
          <w:szCs w:val="24"/>
          <w:lang w:val="es-PE" w:eastAsia="es-PE"/>
        </w:rPr>
        <w:drawing>
          <wp:anchor distT="0" distB="0" distL="114300" distR="114300" simplePos="0" relativeHeight="251657728" behindDoc="1" locked="0" layoutInCell="1" allowOverlap="1">
            <wp:simplePos x="0" y="0"/>
            <wp:positionH relativeFrom="page">
              <wp:posOffset>208280</wp:posOffset>
            </wp:positionH>
            <wp:positionV relativeFrom="page">
              <wp:posOffset>5867400</wp:posOffset>
            </wp:positionV>
            <wp:extent cx="840105" cy="834390"/>
            <wp:effectExtent l="0" t="0" r="0" b="3810"/>
            <wp:wrapNone/>
            <wp:docPr id="2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1B0129">
        <w:rPr>
          <w:sz w:val="24"/>
          <w:szCs w:val="24"/>
        </w:rPr>
        <w:t>“</w:t>
      </w:r>
      <w:r w:rsidR="004F7419" w:rsidRPr="00386AFB">
        <w:rPr>
          <w:i/>
          <w:sz w:val="24"/>
          <w:szCs w:val="24"/>
        </w:rPr>
        <w:t>El monto establecido como criterio de calificación de ninguna manera resulta desproporcionado como afirma el participante, siendo éste un monto razonable que permitirá conocer que los postores cuentan con la experiencia para asumir la ejecución del servicio por un periodo determinado, que por dicha experiencia asegurará el cumplimiento de los compromisos que asuma durante la ejecución del contrato.</w:t>
      </w:r>
    </w:p>
    <w:p w:rsidR="004F7419" w:rsidRPr="00386AFB" w:rsidRDefault="004F7419" w:rsidP="004438AF">
      <w:pPr>
        <w:jc w:val="both"/>
        <w:rPr>
          <w:i/>
          <w:sz w:val="24"/>
          <w:szCs w:val="24"/>
        </w:rPr>
      </w:pPr>
    </w:p>
    <w:p w:rsidR="00720045" w:rsidRPr="00386AFB" w:rsidRDefault="0040451E" w:rsidP="004438AF">
      <w:pPr>
        <w:jc w:val="both"/>
        <w:rPr>
          <w:i/>
          <w:sz w:val="24"/>
          <w:szCs w:val="24"/>
        </w:rPr>
      </w:pPr>
      <w:r w:rsidRPr="00386AFB">
        <w:rPr>
          <w:i/>
          <w:sz w:val="24"/>
          <w:szCs w:val="24"/>
        </w:rPr>
        <w:t xml:space="preserve">Además a ello, esto demuestra que la empresa </w:t>
      </w:r>
      <w:r w:rsidR="00FC6BBA" w:rsidRPr="00386AFB">
        <w:rPr>
          <w:i/>
          <w:sz w:val="24"/>
          <w:szCs w:val="24"/>
        </w:rPr>
        <w:t xml:space="preserve">viene permanentemente ejecutando </w:t>
      </w:r>
      <w:r w:rsidR="00720045" w:rsidRPr="00386AFB">
        <w:rPr>
          <w:i/>
          <w:sz w:val="24"/>
          <w:szCs w:val="24"/>
        </w:rPr>
        <w:t>el servicio de vigilancia y seguridad; por lo que es necesario indicar que en el mercado nacional existe diversidad de empresas que cumplen con tal requisito, puesto que durante la indagación de mercado, cinco (5) empresas presentaron sus cotizaciones, las cuales forman parte del expediente de contratación.</w:t>
      </w:r>
    </w:p>
    <w:p w:rsidR="00720045" w:rsidRPr="00386AFB" w:rsidRDefault="00720045" w:rsidP="004438AF">
      <w:pPr>
        <w:jc w:val="both"/>
        <w:rPr>
          <w:i/>
          <w:sz w:val="24"/>
          <w:szCs w:val="24"/>
        </w:rPr>
      </w:pPr>
    </w:p>
    <w:p w:rsidR="00EA3450" w:rsidRPr="00C64EA2" w:rsidRDefault="00C64EA2" w:rsidP="004438AF">
      <w:pPr>
        <w:jc w:val="both"/>
        <w:rPr>
          <w:i/>
          <w:sz w:val="24"/>
          <w:szCs w:val="24"/>
        </w:rPr>
      </w:pPr>
      <w:r w:rsidRPr="00386AFB">
        <w:rPr>
          <w:i/>
          <w:sz w:val="24"/>
          <w:szCs w:val="24"/>
        </w:rPr>
        <w:t xml:space="preserve">Asimismo, se puede demostrar que a la fecha tenemos registrados como participantes a más de diecisiete (17) participantes y solamente el participante </w:t>
      </w:r>
      <w:r w:rsidRPr="00386AFB">
        <w:rPr>
          <w:i/>
          <w:sz w:val="24"/>
          <w:szCs w:val="24"/>
          <w:lang w:val="en-US"/>
        </w:rPr>
        <w:t xml:space="preserve">HALCONES SECURITY SELVA </w:t>
      </w:r>
      <w:r w:rsidRPr="00386AFB">
        <w:rPr>
          <w:i/>
          <w:sz w:val="24"/>
          <w:szCs w:val="24"/>
          <w:lang w:val="es-PE"/>
        </w:rPr>
        <w:t xml:space="preserve">S.A.C. </w:t>
      </w:r>
      <w:r w:rsidR="0094507B" w:rsidRPr="00386AFB">
        <w:rPr>
          <w:i/>
          <w:sz w:val="24"/>
          <w:szCs w:val="24"/>
          <w:lang w:val="es-PE"/>
        </w:rPr>
        <w:t xml:space="preserve">ha solicitado elevación de observaciones cuestionando tal requisito, por lo que no se está restringiendo la libre participación y concurrencia de postores, sino lo único que busca la Entidad es contratar con empresas </w:t>
      </w:r>
      <w:r w:rsidR="00386AFB" w:rsidRPr="00386AFB">
        <w:rPr>
          <w:i/>
          <w:sz w:val="24"/>
          <w:szCs w:val="24"/>
          <w:lang w:val="es-PE"/>
        </w:rPr>
        <w:t>que demuestren una sólida experiencia y garanticen el cumplimiento de las obligaciones en forma eficiente y eficaz y se cump</w:t>
      </w:r>
      <w:r w:rsidR="00100299">
        <w:rPr>
          <w:i/>
          <w:sz w:val="24"/>
          <w:szCs w:val="24"/>
          <w:lang w:val="es-PE"/>
        </w:rPr>
        <w:t>la con la finalidad pública de l</w:t>
      </w:r>
      <w:r w:rsidR="00386AFB" w:rsidRPr="00386AFB">
        <w:rPr>
          <w:i/>
          <w:sz w:val="24"/>
          <w:szCs w:val="24"/>
          <w:lang w:val="es-PE"/>
        </w:rPr>
        <w:t>a contratación.</w:t>
      </w:r>
      <w:r w:rsidR="001B0129" w:rsidRPr="00C64EA2">
        <w:rPr>
          <w:sz w:val="24"/>
          <w:szCs w:val="24"/>
        </w:rPr>
        <w:t>”.</w:t>
      </w:r>
    </w:p>
    <w:p w:rsidR="004B1BD8" w:rsidRDefault="004B1BD8" w:rsidP="004438AF">
      <w:pPr>
        <w:jc w:val="both"/>
        <w:rPr>
          <w:sz w:val="24"/>
          <w:szCs w:val="24"/>
        </w:rPr>
      </w:pPr>
    </w:p>
    <w:p w:rsidR="008D4993" w:rsidRDefault="008D4993" w:rsidP="008D4993">
      <w:pPr>
        <w:tabs>
          <w:tab w:val="left" w:pos="567"/>
          <w:tab w:val="left" w:pos="2127"/>
          <w:tab w:val="left" w:pos="3969"/>
        </w:tabs>
        <w:jc w:val="both"/>
        <w:rPr>
          <w:sz w:val="23"/>
          <w:szCs w:val="23"/>
          <w:lang w:val="es-PE"/>
        </w:rPr>
      </w:pPr>
      <w:r>
        <w:rPr>
          <w:sz w:val="23"/>
          <w:szCs w:val="23"/>
          <w:lang w:val="es-PE"/>
        </w:rPr>
        <w:t xml:space="preserve">Al respecto, el artículo 28 del Reglamento establece que la Entidad verificará la calificación de los postores de acuerdo a los </w:t>
      </w:r>
      <w:r>
        <w:rPr>
          <w:sz w:val="23"/>
          <w:szCs w:val="23"/>
        </w:rPr>
        <w:t>requisitos</w:t>
      </w:r>
      <w:r>
        <w:rPr>
          <w:sz w:val="23"/>
          <w:szCs w:val="23"/>
          <w:lang w:val="es-PE"/>
        </w:rPr>
        <w:t xml:space="preserve"> que se indiquen en los documentos del procedimiento de selección, a fin de determinar que estos cuenten con las capacidades necesarias para ejecutar el contrato, siendo que los requisitos de calificación que pueden adoptarse son los siguientes: </w:t>
      </w:r>
      <w:r>
        <w:rPr>
          <w:b/>
          <w:sz w:val="23"/>
          <w:szCs w:val="23"/>
          <w:u w:val="single"/>
          <w:lang w:val="es-PE"/>
        </w:rPr>
        <w:t>capacidad legal, capacidad técnica y profesional y experiencia del postor.</w:t>
      </w:r>
      <w:r>
        <w:rPr>
          <w:sz w:val="23"/>
          <w:szCs w:val="23"/>
          <w:lang w:val="es-PE"/>
        </w:rPr>
        <w:t xml:space="preserve"> </w:t>
      </w:r>
      <w:r>
        <w:rPr>
          <w:b/>
          <w:sz w:val="23"/>
          <w:szCs w:val="23"/>
          <w:u w:val="single"/>
          <w:lang w:val="es-PE"/>
        </w:rPr>
        <w:t>En ningún caso, la Entidad podrá imponer requisitos distintos a los antes señalados o a los previstos en las Bases Estándar aprobadas por el OSCE</w:t>
      </w:r>
      <w:r>
        <w:rPr>
          <w:sz w:val="23"/>
          <w:szCs w:val="23"/>
          <w:lang w:val="es-PE"/>
        </w:rPr>
        <w:t>.</w:t>
      </w:r>
    </w:p>
    <w:p w:rsidR="008D4993" w:rsidRDefault="008D4993" w:rsidP="008D4993">
      <w:pPr>
        <w:tabs>
          <w:tab w:val="left" w:pos="567"/>
          <w:tab w:val="left" w:pos="2127"/>
          <w:tab w:val="left" w:pos="3969"/>
        </w:tabs>
        <w:jc w:val="both"/>
        <w:rPr>
          <w:sz w:val="23"/>
          <w:szCs w:val="23"/>
          <w:lang w:val="es-PE"/>
        </w:rPr>
      </w:pPr>
    </w:p>
    <w:p w:rsidR="00F8632C" w:rsidRDefault="000E3873" w:rsidP="008D4993">
      <w:pPr>
        <w:tabs>
          <w:tab w:val="left" w:pos="567"/>
          <w:tab w:val="left" w:pos="3828"/>
          <w:tab w:val="left" w:pos="4111"/>
          <w:tab w:val="left" w:pos="4820"/>
          <w:tab w:val="left" w:pos="5103"/>
        </w:tabs>
        <w:jc w:val="both"/>
        <w:rPr>
          <w:sz w:val="24"/>
          <w:szCs w:val="24"/>
        </w:rPr>
      </w:pPr>
      <w:r>
        <w:rPr>
          <w:sz w:val="23"/>
          <w:szCs w:val="23"/>
          <w:lang w:val="es-PE"/>
        </w:rPr>
        <w:t>Asimismo</w:t>
      </w:r>
      <w:r w:rsidR="008D4993">
        <w:rPr>
          <w:sz w:val="23"/>
          <w:szCs w:val="23"/>
          <w:lang w:val="es-PE"/>
        </w:rPr>
        <w:t>, en las Bases Estándar de Concurso Público para la contratación de servicios en general, aprobadas mediante la Directiva N° 001-2016-OSCE/CD “</w:t>
      </w:r>
      <w:r w:rsidR="008D4993">
        <w:rPr>
          <w:i/>
          <w:sz w:val="23"/>
          <w:szCs w:val="23"/>
          <w:lang w:val="es-PE"/>
        </w:rPr>
        <w:t xml:space="preserve">Bases y solicitud de </w:t>
      </w:r>
      <w:r w:rsidR="008D4993">
        <w:rPr>
          <w:i/>
          <w:sz w:val="23"/>
          <w:szCs w:val="23"/>
          <w:lang w:val="es-PE"/>
        </w:rPr>
        <w:lastRenderedPageBreak/>
        <w:t>expresión de Interés Estándar para los procedimientos de selección a convocar en el marco de la Ley N° 30225</w:t>
      </w:r>
      <w:r w:rsidR="008D4993">
        <w:rPr>
          <w:sz w:val="23"/>
          <w:szCs w:val="23"/>
          <w:lang w:val="es-PE"/>
        </w:rPr>
        <w:t xml:space="preserve">”, se advierte que en el </w:t>
      </w:r>
      <w:r w:rsidR="008D4993">
        <w:rPr>
          <w:sz w:val="23"/>
          <w:szCs w:val="23"/>
          <w:u w:val="single"/>
          <w:lang w:val="es-PE"/>
        </w:rPr>
        <w:t>numeral 3.2</w:t>
      </w:r>
      <w:r w:rsidR="008D4993">
        <w:rPr>
          <w:sz w:val="23"/>
          <w:szCs w:val="23"/>
          <w:lang w:val="es-PE"/>
        </w:rPr>
        <w:t xml:space="preserve"> “Requisitos de Calificación” se ha establecido de manera opcional calificar “Experiencia del Postor”, </w:t>
      </w:r>
      <w:r w:rsidR="008D4993">
        <w:rPr>
          <w:sz w:val="24"/>
          <w:szCs w:val="24"/>
        </w:rPr>
        <w:t>segú</w:t>
      </w:r>
      <w:r w:rsidR="00F8632C" w:rsidRPr="00F8632C">
        <w:rPr>
          <w:sz w:val="24"/>
          <w:szCs w:val="24"/>
        </w:rPr>
        <w:t xml:space="preserve">n </w:t>
      </w:r>
      <w:r w:rsidR="008D4993">
        <w:rPr>
          <w:sz w:val="24"/>
          <w:szCs w:val="24"/>
        </w:rPr>
        <w:t xml:space="preserve">el cual se podrá calificar hasta un </w:t>
      </w:r>
      <w:r w:rsidR="00F8632C" w:rsidRPr="00F8632C">
        <w:rPr>
          <w:sz w:val="24"/>
          <w:szCs w:val="24"/>
        </w:rPr>
        <w:t xml:space="preserve">monto facturado acumulado equivalente a un monto que no podrá ser mayor a tres (3) veces el valor estimado de la </w:t>
      </w:r>
      <w:r w:rsidR="00F8632C" w:rsidRPr="00096AEE">
        <w:rPr>
          <w:sz w:val="24"/>
          <w:szCs w:val="24"/>
          <w:u w:val="single"/>
        </w:rPr>
        <w:t>contratación o del ítem</w:t>
      </w:r>
      <w:r w:rsidR="00F8632C" w:rsidRPr="00F8632C">
        <w:rPr>
          <w:sz w:val="24"/>
          <w:szCs w:val="24"/>
        </w:rPr>
        <w:t xml:space="preserve"> y durante</w:t>
      </w:r>
      <w:r w:rsidR="00F8632C">
        <w:rPr>
          <w:i/>
          <w:sz w:val="24"/>
          <w:szCs w:val="24"/>
        </w:rPr>
        <w:t xml:space="preserve"> </w:t>
      </w:r>
      <w:r w:rsidR="00F8632C" w:rsidRPr="00F8632C">
        <w:rPr>
          <w:sz w:val="24"/>
          <w:szCs w:val="24"/>
        </w:rPr>
        <w:t>un periodo no mayor a ocho (8) años a la fecha de la presentación de ofertas</w:t>
      </w:r>
      <w:r w:rsidR="008D4993">
        <w:rPr>
          <w:sz w:val="24"/>
          <w:szCs w:val="24"/>
        </w:rPr>
        <w:t>.</w:t>
      </w:r>
    </w:p>
    <w:p w:rsidR="008D4993" w:rsidRDefault="008D4993" w:rsidP="008D4993">
      <w:pPr>
        <w:tabs>
          <w:tab w:val="left" w:pos="567"/>
          <w:tab w:val="left" w:pos="3828"/>
          <w:tab w:val="left" w:pos="4111"/>
          <w:tab w:val="left" w:pos="4820"/>
          <w:tab w:val="left" w:pos="5103"/>
        </w:tabs>
        <w:jc w:val="both"/>
        <w:rPr>
          <w:sz w:val="24"/>
          <w:szCs w:val="24"/>
        </w:rPr>
      </w:pPr>
    </w:p>
    <w:p w:rsidR="000E3873" w:rsidRDefault="00C4014B" w:rsidP="008D4993">
      <w:pPr>
        <w:tabs>
          <w:tab w:val="left" w:pos="567"/>
          <w:tab w:val="left" w:pos="3828"/>
          <w:tab w:val="left" w:pos="4111"/>
          <w:tab w:val="left" w:pos="4820"/>
          <w:tab w:val="left" w:pos="5103"/>
        </w:tabs>
        <w:jc w:val="both"/>
        <w:rPr>
          <w:sz w:val="24"/>
          <w:szCs w:val="24"/>
        </w:rPr>
      </w:pPr>
      <w:r>
        <w:rPr>
          <w:noProof/>
          <w:sz w:val="24"/>
          <w:szCs w:val="24"/>
          <w:lang w:val="es-PE" w:eastAsia="es-PE"/>
        </w:rPr>
        <w:drawing>
          <wp:anchor distT="0" distB="0" distL="114300" distR="114300" simplePos="0" relativeHeight="251653632" behindDoc="1" locked="0" layoutInCell="1" allowOverlap="1">
            <wp:simplePos x="0" y="0"/>
            <wp:positionH relativeFrom="page">
              <wp:posOffset>302260</wp:posOffset>
            </wp:positionH>
            <wp:positionV relativeFrom="page">
              <wp:posOffset>3084195</wp:posOffset>
            </wp:positionV>
            <wp:extent cx="733425" cy="798195"/>
            <wp:effectExtent l="0" t="0" r="9525" b="1905"/>
            <wp:wrapNone/>
            <wp:docPr id="1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798195"/>
                    </a:xfrm>
                    <a:prstGeom prst="rect">
                      <a:avLst/>
                    </a:prstGeom>
                    <a:noFill/>
                    <a:ln>
                      <a:noFill/>
                    </a:ln>
                  </pic:spPr>
                </pic:pic>
              </a:graphicData>
            </a:graphic>
            <wp14:sizeRelH relativeFrom="page">
              <wp14:pctWidth>0</wp14:pctWidth>
            </wp14:sizeRelH>
            <wp14:sizeRelV relativeFrom="page">
              <wp14:pctHeight>0</wp14:pctHeight>
            </wp14:sizeRelV>
          </wp:anchor>
        </w:drawing>
      </w:r>
      <w:r w:rsidR="006C48DD">
        <w:rPr>
          <w:sz w:val="24"/>
          <w:szCs w:val="24"/>
        </w:rPr>
        <w:t xml:space="preserve">De lo </w:t>
      </w:r>
      <w:r w:rsidR="00943273">
        <w:rPr>
          <w:sz w:val="24"/>
          <w:szCs w:val="24"/>
        </w:rPr>
        <w:t xml:space="preserve">indicado en los párrafos anteriores se desprende que se ha previsto como requisito de calificación que el postor acredite un </w:t>
      </w:r>
      <w:r w:rsidR="00943273" w:rsidRPr="00F8632C">
        <w:rPr>
          <w:sz w:val="24"/>
          <w:szCs w:val="24"/>
        </w:rPr>
        <w:t xml:space="preserve">monto facturado acumulado </w:t>
      </w:r>
      <w:r w:rsidR="000A1EDF">
        <w:rPr>
          <w:sz w:val="24"/>
          <w:szCs w:val="24"/>
        </w:rPr>
        <w:t xml:space="preserve">en función del valor restimado de la contratación cuando el presente proceso ha sido convocado según relación de ítems, y que dicho monto </w:t>
      </w:r>
      <w:r w:rsidR="002F1CFE">
        <w:rPr>
          <w:sz w:val="24"/>
          <w:szCs w:val="24"/>
        </w:rPr>
        <w:t xml:space="preserve">supera ampliamente </w:t>
      </w:r>
      <w:r w:rsidR="00943273" w:rsidRPr="00F8632C">
        <w:rPr>
          <w:sz w:val="24"/>
          <w:szCs w:val="24"/>
        </w:rPr>
        <w:t>tres (3) veces el valor estimado de</w:t>
      </w:r>
      <w:r w:rsidR="002F1CFE">
        <w:rPr>
          <w:sz w:val="24"/>
          <w:szCs w:val="24"/>
        </w:rPr>
        <w:t xml:space="preserve"> cualquiera de los ítems objeto de convocatoria, </w:t>
      </w:r>
      <w:r w:rsidR="000A1EDF">
        <w:rPr>
          <w:sz w:val="24"/>
          <w:szCs w:val="24"/>
        </w:rPr>
        <w:t>lo cual no resulta razonable conforme a lo establecido en las B</w:t>
      </w:r>
      <w:r w:rsidR="000A1EDF">
        <w:rPr>
          <w:sz w:val="23"/>
          <w:szCs w:val="23"/>
          <w:lang w:val="es-PE"/>
        </w:rPr>
        <w:t>ases Estándar</w:t>
      </w:r>
      <w:r w:rsidR="000A1EDF">
        <w:rPr>
          <w:sz w:val="24"/>
          <w:szCs w:val="24"/>
        </w:rPr>
        <w:t>.</w:t>
      </w:r>
    </w:p>
    <w:p w:rsidR="006C48DD" w:rsidRDefault="006C48DD" w:rsidP="008D4993">
      <w:pPr>
        <w:tabs>
          <w:tab w:val="left" w:pos="567"/>
          <w:tab w:val="left" w:pos="3828"/>
          <w:tab w:val="left" w:pos="4111"/>
          <w:tab w:val="left" w:pos="4820"/>
          <w:tab w:val="left" w:pos="5103"/>
        </w:tabs>
        <w:jc w:val="both"/>
        <w:rPr>
          <w:sz w:val="24"/>
          <w:szCs w:val="24"/>
        </w:rPr>
      </w:pPr>
    </w:p>
    <w:p w:rsidR="003A3509" w:rsidRDefault="00C4014B" w:rsidP="003A3509">
      <w:pPr>
        <w:autoSpaceDE w:val="0"/>
        <w:autoSpaceDN w:val="0"/>
        <w:adjustRightInd w:val="0"/>
        <w:ind w:right="-1"/>
        <w:jc w:val="both"/>
        <w:rPr>
          <w:color w:val="000000"/>
          <w:sz w:val="23"/>
          <w:szCs w:val="23"/>
        </w:rPr>
      </w:pPr>
      <w:r>
        <w:rPr>
          <w:noProof/>
          <w:sz w:val="24"/>
          <w:szCs w:val="24"/>
          <w:lang w:val="es-PE" w:eastAsia="es-PE"/>
        </w:rPr>
        <w:drawing>
          <wp:anchor distT="0" distB="0" distL="114300" distR="114300" simplePos="0" relativeHeight="251658752" behindDoc="1" locked="0" layoutInCell="1" allowOverlap="1">
            <wp:simplePos x="0" y="0"/>
            <wp:positionH relativeFrom="page">
              <wp:posOffset>215900</wp:posOffset>
            </wp:positionH>
            <wp:positionV relativeFrom="page">
              <wp:posOffset>3858260</wp:posOffset>
            </wp:positionV>
            <wp:extent cx="840105" cy="834390"/>
            <wp:effectExtent l="0" t="0" r="0" b="3810"/>
            <wp:wrapNone/>
            <wp:docPr id="2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AF460B">
        <w:rPr>
          <w:color w:val="000000"/>
          <w:sz w:val="23"/>
          <w:szCs w:val="23"/>
        </w:rPr>
        <w:t xml:space="preserve">En virtud de lo expuesto, </w:t>
      </w:r>
      <w:r w:rsidR="003A3509">
        <w:rPr>
          <w:color w:val="000000"/>
          <w:sz w:val="23"/>
          <w:szCs w:val="23"/>
        </w:rPr>
        <w:t xml:space="preserve">este Organismo Supervisor ha decidido </w:t>
      </w:r>
      <w:r w:rsidR="003A3509">
        <w:rPr>
          <w:b/>
          <w:color w:val="000000"/>
          <w:sz w:val="23"/>
          <w:szCs w:val="23"/>
        </w:rPr>
        <w:t>ACOGER</w:t>
      </w:r>
      <w:r w:rsidR="003A3509">
        <w:rPr>
          <w:color w:val="000000"/>
          <w:sz w:val="23"/>
          <w:szCs w:val="23"/>
        </w:rPr>
        <w:t xml:space="preserve"> </w:t>
      </w:r>
      <w:r w:rsidR="001F7C90">
        <w:rPr>
          <w:color w:val="000000"/>
          <w:sz w:val="23"/>
          <w:szCs w:val="23"/>
        </w:rPr>
        <w:t>el</w:t>
      </w:r>
      <w:r w:rsidR="003A3509">
        <w:rPr>
          <w:color w:val="000000"/>
          <w:sz w:val="23"/>
          <w:szCs w:val="23"/>
        </w:rPr>
        <w:t xml:space="preserve"> presente </w:t>
      </w:r>
      <w:r w:rsidR="001F7C90">
        <w:rPr>
          <w:color w:val="000000"/>
          <w:sz w:val="23"/>
          <w:szCs w:val="23"/>
        </w:rPr>
        <w:t>cuestionamiento</w:t>
      </w:r>
      <w:r w:rsidR="00AF460B">
        <w:rPr>
          <w:color w:val="000000"/>
          <w:sz w:val="23"/>
          <w:szCs w:val="23"/>
        </w:rPr>
        <w:t xml:space="preserve">, por lo que, con </w:t>
      </w:r>
      <w:r w:rsidR="00AF460B" w:rsidRPr="003E4A2D">
        <w:rPr>
          <w:b/>
          <w:color w:val="000000"/>
          <w:sz w:val="23"/>
          <w:szCs w:val="23"/>
          <w:u w:val="single"/>
        </w:rPr>
        <w:t xml:space="preserve">ocasión de la integración de Bases, </w:t>
      </w:r>
      <w:r w:rsidR="008939BA" w:rsidRPr="003E4A2D">
        <w:rPr>
          <w:b/>
          <w:color w:val="000000"/>
          <w:sz w:val="23"/>
          <w:szCs w:val="23"/>
          <w:u w:val="single"/>
        </w:rPr>
        <w:t xml:space="preserve">en el </w:t>
      </w:r>
      <w:r w:rsidR="008939BA" w:rsidRPr="003E4A2D">
        <w:rPr>
          <w:b/>
          <w:sz w:val="24"/>
          <w:szCs w:val="24"/>
          <w:u w:val="single"/>
        </w:rPr>
        <w:t>literal C del numeral 3.2 del Capítulo III de las Bases</w:t>
      </w:r>
      <w:r w:rsidR="008939BA" w:rsidRPr="003E4A2D">
        <w:rPr>
          <w:b/>
          <w:color w:val="000000"/>
          <w:sz w:val="23"/>
          <w:szCs w:val="23"/>
          <w:u w:val="single"/>
        </w:rPr>
        <w:t xml:space="preserve"> </w:t>
      </w:r>
      <w:r w:rsidR="00AF460B" w:rsidRPr="003E4A2D">
        <w:rPr>
          <w:b/>
          <w:color w:val="000000"/>
          <w:sz w:val="23"/>
          <w:szCs w:val="23"/>
          <w:u w:val="single"/>
        </w:rPr>
        <w:t xml:space="preserve">deberá disminuirse </w:t>
      </w:r>
      <w:r w:rsidR="008939BA">
        <w:rPr>
          <w:b/>
          <w:color w:val="000000"/>
          <w:sz w:val="23"/>
          <w:szCs w:val="23"/>
          <w:u w:val="single"/>
        </w:rPr>
        <w:t>el monto de facturación requerido como experiencia considerando que no puede solicitarse la acreditación de montos que superen tres (3) veces el valor estimado de cada ítem</w:t>
      </w:r>
      <w:r w:rsidR="003A3509">
        <w:rPr>
          <w:color w:val="000000"/>
          <w:sz w:val="23"/>
          <w:szCs w:val="23"/>
        </w:rPr>
        <w:t>.</w:t>
      </w:r>
    </w:p>
    <w:p w:rsidR="001F7C90" w:rsidRDefault="001F7C90" w:rsidP="003A3509">
      <w:pPr>
        <w:autoSpaceDE w:val="0"/>
        <w:autoSpaceDN w:val="0"/>
        <w:adjustRightInd w:val="0"/>
        <w:ind w:right="-1"/>
        <w:jc w:val="both"/>
        <w:rPr>
          <w:color w:val="000000"/>
          <w:sz w:val="23"/>
          <w:szCs w:val="23"/>
        </w:rPr>
      </w:pPr>
    </w:p>
    <w:p w:rsidR="00972A7A" w:rsidRDefault="00C4014B" w:rsidP="003A3509">
      <w:pPr>
        <w:autoSpaceDE w:val="0"/>
        <w:autoSpaceDN w:val="0"/>
        <w:adjustRightInd w:val="0"/>
        <w:ind w:right="-1"/>
        <w:jc w:val="both"/>
        <w:rPr>
          <w:color w:val="000000"/>
          <w:sz w:val="23"/>
          <w:szCs w:val="23"/>
        </w:rPr>
      </w:pPr>
      <w:r>
        <w:rPr>
          <w:noProof/>
          <w:sz w:val="24"/>
          <w:szCs w:val="24"/>
          <w:lang w:val="es-PE" w:eastAsia="es-PE"/>
        </w:rPr>
        <w:drawing>
          <wp:anchor distT="0" distB="0" distL="114300" distR="114300" simplePos="0" relativeHeight="251667968" behindDoc="1" locked="0" layoutInCell="1" allowOverlap="1">
            <wp:simplePos x="0" y="0"/>
            <wp:positionH relativeFrom="page">
              <wp:posOffset>237490</wp:posOffset>
            </wp:positionH>
            <wp:positionV relativeFrom="page">
              <wp:posOffset>4665980</wp:posOffset>
            </wp:positionV>
            <wp:extent cx="840105" cy="834390"/>
            <wp:effectExtent l="0" t="0" r="0" b="3810"/>
            <wp:wrapNone/>
            <wp:docPr id="3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CD1645">
        <w:rPr>
          <w:color w:val="000000"/>
          <w:sz w:val="23"/>
          <w:szCs w:val="23"/>
        </w:rPr>
        <w:t>Adicionalmente</w:t>
      </w:r>
      <w:r w:rsidR="00972A7A">
        <w:rPr>
          <w:color w:val="000000"/>
          <w:sz w:val="23"/>
          <w:szCs w:val="23"/>
        </w:rPr>
        <w:t xml:space="preserve">, </w:t>
      </w:r>
      <w:r w:rsidR="00972A7A" w:rsidRPr="00972A7A">
        <w:rPr>
          <w:b/>
          <w:color w:val="000000"/>
          <w:sz w:val="23"/>
          <w:szCs w:val="23"/>
          <w:u w:val="single"/>
        </w:rPr>
        <w:t xml:space="preserve">con ocasión de la integración de Bases, deberá precisarse en el numeral 2.2.1.2 del Capítulo II de las Bases los documentos previstos en el </w:t>
      </w:r>
      <w:r w:rsidR="00972A7A" w:rsidRPr="00972A7A">
        <w:rPr>
          <w:b/>
          <w:sz w:val="24"/>
          <w:szCs w:val="24"/>
          <w:u w:val="single"/>
        </w:rPr>
        <w:t>literal C del numeral 3.2 del Capítulo III de las Bases que sirven para acreditar el requisito de calificación “Experiencia del postor”</w:t>
      </w:r>
      <w:r w:rsidR="00972A7A">
        <w:rPr>
          <w:sz w:val="24"/>
          <w:szCs w:val="24"/>
        </w:rPr>
        <w:t>.</w:t>
      </w:r>
    </w:p>
    <w:p w:rsidR="000E3873" w:rsidRDefault="000E3873" w:rsidP="003A3509">
      <w:pPr>
        <w:autoSpaceDE w:val="0"/>
        <w:autoSpaceDN w:val="0"/>
        <w:adjustRightInd w:val="0"/>
        <w:ind w:right="-1"/>
        <w:jc w:val="both"/>
        <w:rPr>
          <w:color w:val="000000"/>
          <w:sz w:val="23"/>
          <w:szCs w:val="23"/>
        </w:rPr>
      </w:pPr>
    </w:p>
    <w:p w:rsidR="00C61DAC" w:rsidRPr="00C61DAC" w:rsidRDefault="00C4014B" w:rsidP="00C61DAC">
      <w:pPr>
        <w:pStyle w:val="Prrafodelista"/>
        <w:widowControl w:val="0"/>
        <w:tabs>
          <w:tab w:val="left" w:pos="1701"/>
        </w:tabs>
        <w:ind w:left="0"/>
        <w:jc w:val="both"/>
        <w:rPr>
          <w:sz w:val="24"/>
          <w:szCs w:val="24"/>
          <w:lang w:val="es-PE"/>
        </w:rPr>
      </w:pPr>
      <w:r>
        <w:rPr>
          <w:noProof/>
          <w:sz w:val="24"/>
          <w:szCs w:val="24"/>
          <w:lang w:val="es-PE" w:eastAsia="es-PE"/>
        </w:rPr>
        <w:drawing>
          <wp:anchor distT="0" distB="0" distL="114300" distR="114300" simplePos="0" relativeHeight="251659776" behindDoc="1" locked="0" layoutInCell="1" allowOverlap="1">
            <wp:simplePos x="0" y="0"/>
            <wp:positionH relativeFrom="page">
              <wp:posOffset>206375</wp:posOffset>
            </wp:positionH>
            <wp:positionV relativeFrom="page">
              <wp:posOffset>5485130</wp:posOffset>
            </wp:positionV>
            <wp:extent cx="840105" cy="834390"/>
            <wp:effectExtent l="0" t="0" r="0" b="3810"/>
            <wp:wrapNone/>
            <wp:docPr id="2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p>
    <w:p w:rsidR="00C61DAC" w:rsidRPr="00C61DAC" w:rsidRDefault="00C61DAC" w:rsidP="00C61DAC">
      <w:pPr>
        <w:pStyle w:val="Textoindependiente2"/>
        <w:tabs>
          <w:tab w:val="left" w:pos="2127"/>
        </w:tabs>
        <w:ind w:left="567" w:hanging="567"/>
        <w:rPr>
          <w:rFonts w:ascii="Times New Roman" w:hAnsi="Times New Roman"/>
          <w:szCs w:val="24"/>
        </w:rPr>
      </w:pPr>
      <w:r w:rsidRPr="00C61DAC">
        <w:rPr>
          <w:rFonts w:ascii="Times New Roman" w:hAnsi="Times New Roman"/>
          <w:b/>
          <w:szCs w:val="24"/>
          <w:lang w:val="es-PE"/>
        </w:rPr>
        <w:t xml:space="preserve">3. </w:t>
      </w:r>
      <w:r w:rsidRPr="00C61DAC">
        <w:rPr>
          <w:rFonts w:ascii="Times New Roman" w:hAnsi="Times New Roman"/>
          <w:b/>
          <w:szCs w:val="24"/>
          <w:lang w:val="es-PE"/>
        </w:rPr>
        <w:tab/>
      </w:r>
      <w:r w:rsidRPr="00C61DAC">
        <w:rPr>
          <w:rFonts w:ascii="Times New Roman" w:hAnsi="Times New Roman"/>
          <w:b/>
          <w:bCs/>
          <w:szCs w:val="24"/>
        </w:rPr>
        <w:t>ASPECTOS SUPERVISADOS DE OFICIO</w:t>
      </w:r>
    </w:p>
    <w:p w:rsidR="00C61DAC" w:rsidRPr="00C61DAC" w:rsidRDefault="00C61DAC" w:rsidP="00C61DAC">
      <w:pPr>
        <w:widowControl w:val="0"/>
        <w:tabs>
          <w:tab w:val="left" w:pos="540"/>
          <w:tab w:val="left" w:pos="2127"/>
        </w:tabs>
        <w:jc w:val="both"/>
        <w:rPr>
          <w:rFonts w:ascii="Times" w:hAnsi="Times"/>
          <w:b/>
          <w:sz w:val="24"/>
          <w:szCs w:val="24"/>
        </w:rPr>
      </w:pPr>
      <w:r w:rsidRPr="00C61DAC">
        <w:rPr>
          <w:rFonts w:ascii="Times" w:hAnsi="Times"/>
          <w:sz w:val="24"/>
          <w:szCs w:val="24"/>
        </w:rPr>
        <w:t xml:space="preserve"> </w:t>
      </w:r>
    </w:p>
    <w:p w:rsidR="00C61DAC" w:rsidRPr="00C61DAC" w:rsidRDefault="00C61DAC" w:rsidP="00C61DAC">
      <w:pPr>
        <w:widowControl w:val="0"/>
        <w:tabs>
          <w:tab w:val="left" w:pos="540"/>
          <w:tab w:val="left" w:pos="2127"/>
        </w:tabs>
        <w:jc w:val="both"/>
        <w:rPr>
          <w:rFonts w:ascii="Times" w:hAnsi="Times"/>
          <w:sz w:val="24"/>
          <w:szCs w:val="24"/>
        </w:rPr>
      </w:pPr>
      <w:r w:rsidRPr="00C61DAC">
        <w:rPr>
          <w:rFonts w:ascii="Times" w:hAnsi="Times"/>
          <w:sz w:val="24"/>
          <w:szCs w:val="24"/>
        </w:rPr>
        <w:t xml:space="preserve">Si bien el Pronunciamiento, por norma, versa sobre la elevación de observaciones a pedido de parte y no representa la convalidación de ningún extremo de las Bases, este Organismo Supervisor ha visto por conveniente hacer indicaciones puntuales a partir de la revisión, de oficio, de aspectos que podrían representar un riesgo de competencia, según el siguiente detalle: </w:t>
      </w:r>
    </w:p>
    <w:p w:rsidR="00C61DAC" w:rsidRPr="00C61DAC" w:rsidRDefault="00C61DAC" w:rsidP="00C61DAC">
      <w:pPr>
        <w:tabs>
          <w:tab w:val="left" w:pos="567"/>
          <w:tab w:val="left" w:pos="2127"/>
          <w:tab w:val="left" w:pos="3828"/>
          <w:tab w:val="left" w:pos="4111"/>
          <w:tab w:val="left" w:pos="4820"/>
          <w:tab w:val="left" w:pos="5103"/>
        </w:tabs>
        <w:jc w:val="both"/>
        <w:rPr>
          <w:b/>
          <w:sz w:val="24"/>
          <w:szCs w:val="24"/>
        </w:rPr>
      </w:pPr>
    </w:p>
    <w:p w:rsidR="00073931" w:rsidRDefault="00073931" w:rsidP="00C61DAC">
      <w:pPr>
        <w:widowControl w:val="0"/>
        <w:numPr>
          <w:ilvl w:val="1"/>
          <w:numId w:val="4"/>
        </w:numPr>
        <w:tabs>
          <w:tab w:val="left" w:pos="540"/>
        </w:tabs>
        <w:ind w:left="567" w:hanging="567"/>
        <w:contextualSpacing/>
        <w:jc w:val="both"/>
        <w:rPr>
          <w:b/>
          <w:sz w:val="24"/>
          <w:szCs w:val="24"/>
          <w:lang w:val="es-PE"/>
        </w:rPr>
      </w:pPr>
      <w:r>
        <w:rPr>
          <w:b/>
          <w:sz w:val="24"/>
          <w:szCs w:val="24"/>
          <w:lang w:val="es-PE"/>
        </w:rPr>
        <w:t>Admisión de la oferta</w:t>
      </w:r>
    </w:p>
    <w:p w:rsidR="00073931" w:rsidRDefault="00073931" w:rsidP="00073931">
      <w:pPr>
        <w:widowControl w:val="0"/>
        <w:tabs>
          <w:tab w:val="left" w:pos="540"/>
        </w:tabs>
        <w:contextualSpacing/>
        <w:jc w:val="both"/>
        <w:rPr>
          <w:b/>
          <w:sz w:val="24"/>
          <w:szCs w:val="24"/>
          <w:lang w:val="es-PE"/>
        </w:rPr>
      </w:pPr>
    </w:p>
    <w:p w:rsidR="00073931" w:rsidRPr="00CB2E8D" w:rsidRDefault="00073931" w:rsidP="00073931">
      <w:pPr>
        <w:pStyle w:val="Prrafodelista"/>
        <w:widowControl w:val="0"/>
        <w:numPr>
          <w:ilvl w:val="0"/>
          <w:numId w:val="6"/>
        </w:numPr>
        <w:tabs>
          <w:tab w:val="left" w:pos="540"/>
        </w:tabs>
        <w:ind w:left="567" w:hanging="283"/>
        <w:contextualSpacing/>
        <w:jc w:val="both"/>
        <w:rPr>
          <w:sz w:val="24"/>
          <w:szCs w:val="24"/>
          <w:lang w:val="es-PE"/>
        </w:rPr>
      </w:pPr>
      <w:r w:rsidRPr="0044428F">
        <w:rPr>
          <w:b/>
          <w:sz w:val="24"/>
          <w:szCs w:val="24"/>
          <w:u w:val="single"/>
          <w:lang w:val="es-PE"/>
        </w:rPr>
        <w:t xml:space="preserve">Deberá suprimirse </w:t>
      </w:r>
      <w:r>
        <w:rPr>
          <w:b/>
          <w:sz w:val="24"/>
          <w:szCs w:val="24"/>
          <w:u w:val="single"/>
          <w:lang w:val="es-PE"/>
        </w:rPr>
        <w:t xml:space="preserve">la exigencia prevista en </w:t>
      </w:r>
      <w:r w:rsidRPr="0044428F">
        <w:rPr>
          <w:b/>
          <w:sz w:val="24"/>
          <w:szCs w:val="24"/>
          <w:u w:val="single"/>
          <w:lang w:val="es-PE"/>
        </w:rPr>
        <w:t xml:space="preserve">el </w:t>
      </w:r>
      <w:r w:rsidRPr="0044428F">
        <w:rPr>
          <w:b/>
          <w:sz w:val="24"/>
          <w:szCs w:val="24"/>
          <w:u w:val="single"/>
        </w:rPr>
        <w:t>literal</w:t>
      </w:r>
      <w:r>
        <w:rPr>
          <w:b/>
          <w:sz w:val="24"/>
          <w:szCs w:val="24"/>
          <w:u w:val="single"/>
        </w:rPr>
        <w:t xml:space="preserve"> c1) del numeral 2.2.1.1 </w:t>
      </w:r>
      <w:r w:rsidRPr="00F32436">
        <w:rPr>
          <w:b/>
          <w:sz w:val="24"/>
          <w:szCs w:val="24"/>
          <w:u w:val="single"/>
          <w:lang w:val="es-PE"/>
        </w:rPr>
        <w:t>del Capítulo II de las Bases</w:t>
      </w:r>
      <w:r w:rsidR="00015454">
        <w:rPr>
          <w:b/>
          <w:sz w:val="24"/>
          <w:szCs w:val="24"/>
          <w:u w:val="single"/>
          <w:lang w:val="es-PE"/>
        </w:rPr>
        <w:t xml:space="preserve"> y en el numeral 6.1 del Capítulo III de las Bases, referida a</w:t>
      </w:r>
      <w:r>
        <w:rPr>
          <w:b/>
          <w:sz w:val="24"/>
          <w:szCs w:val="24"/>
          <w:u w:val="single"/>
          <w:lang w:val="es-PE"/>
        </w:rPr>
        <w:t xml:space="preserve"> </w:t>
      </w:r>
      <w:r w:rsidR="00015454">
        <w:rPr>
          <w:b/>
          <w:sz w:val="24"/>
          <w:szCs w:val="24"/>
          <w:u w:val="single"/>
          <w:lang w:val="es-PE"/>
        </w:rPr>
        <w:t>que el postor acredite</w:t>
      </w:r>
      <w:r>
        <w:rPr>
          <w:b/>
          <w:sz w:val="24"/>
          <w:szCs w:val="24"/>
          <w:u w:val="single"/>
          <w:lang w:val="es-PE"/>
        </w:rPr>
        <w:t xml:space="preserve"> no menos de 10 años de experiencia en brindar el servicio de seguridad y vigilancia a Entidades públicas</w:t>
      </w:r>
      <w:r>
        <w:rPr>
          <w:sz w:val="24"/>
          <w:szCs w:val="24"/>
          <w:lang w:val="es-PE"/>
        </w:rPr>
        <w:t>,</w:t>
      </w:r>
      <w:r w:rsidRPr="0044428F">
        <w:rPr>
          <w:sz w:val="24"/>
          <w:szCs w:val="24"/>
          <w:lang w:val="es-PE"/>
        </w:rPr>
        <w:t xml:space="preserve"> ya </w:t>
      </w:r>
      <w:r w:rsidRPr="00CB2E8D">
        <w:rPr>
          <w:sz w:val="24"/>
          <w:szCs w:val="24"/>
          <w:lang w:val="es-PE"/>
        </w:rPr>
        <w:t xml:space="preserve">que la experiencia </w:t>
      </w:r>
      <w:r w:rsidR="00ED140A">
        <w:rPr>
          <w:sz w:val="24"/>
          <w:szCs w:val="24"/>
          <w:lang w:val="es-PE"/>
        </w:rPr>
        <w:t xml:space="preserve">del postor no es un requisito de admisibilidad, sino </w:t>
      </w:r>
      <w:r w:rsidRPr="00CB2E8D">
        <w:rPr>
          <w:sz w:val="24"/>
          <w:szCs w:val="24"/>
          <w:lang w:val="es-PE"/>
        </w:rPr>
        <w:t>un requisito de calificación que ya ha sido contemplado en la parte pertinente de las Bases.</w:t>
      </w:r>
    </w:p>
    <w:p w:rsidR="00073931" w:rsidRDefault="00073931" w:rsidP="00073931">
      <w:pPr>
        <w:widowControl w:val="0"/>
        <w:tabs>
          <w:tab w:val="left" w:pos="540"/>
        </w:tabs>
        <w:contextualSpacing/>
        <w:jc w:val="both"/>
        <w:rPr>
          <w:b/>
          <w:sz w:val="24"/>
          <w:szCs w:val="24"/>
          <w:lang w:val="es-PE"/>
        </w:rPr>
      </w:pPr>
    </w:p>
    <w:p w:rsidR="003230B1" w:rsidRDefault="00512B8D" w:rsidP="00C61DAC">
      <w:pPr>
        <w:widowControl w:val="0"/>
        <w:numPr>
          <w:ilvl w:val="1"/>
          <w:numId w:val="4"/>
        </w:numPr>
        <w:tabs>
          <w:tab w:val="left" w:pos="540"/>
        </w:tabs>
        <w:ind w:left="567" w:hanging="567"/>
        <w:contextualSpacing/>
        <w:jc w:val="both"/>
        <w:rPr>
          <w:b/>
          <w:sz w:val="24"/>
          <w:szCs w:val="24"/>
          <w:lang w:val="es-PE"/>
        </w:rPr>
      </w:pPr>
      <w:r>
        <w:rPr>
          <w:b/>
          <w:sz w:val="24"/>
          <w:szCs w:val="24"/>
          <w:lang w:val="es-PE"/>
        </w:rPr>
        <w:t>Requisitos de calificación</w:t>
      </w:r>
    </w:p>
    <w:p w:rsidR="0044428F" w:rsidRPr="00512B8D" w:rsidRDefault="0044428F" w:rsidP="00073931">
      <w:pPr>
        <w:pStyle w:val="Prrafodelista"/>
        <w:widowControl w:val="0"/>
        <w:tabs>
          <w:tab w:val="left" w:pos="540"/>
        </w:tabs>
        <w:ind w:left="0"/>
        <w:contextualSpacing/>
        <w:jc w:val="both"/>
        <w:rPr>
          <w:sz w:val="24"/>
          <w:szCs w:val="24"/>
          <w:lang w:val="es-PE"/>
        </w:rPr>
      </w:pPr>
    </w:p>
    <w:p w:rsidR="00073931" w:rsidRPr="00ED140A" w:rsidRDefault="00ED140A" w:rsidP="00512B8D">
      <w:pPr>
        <w:pStyle w:val="Prrafodelista"/>
        <w:widowControl w:val="0"/>
        <w:numPr>
          <w:ilvl w:val="0"/>
          <w:numId w:val="6"/>
        </w:numPr>
        <w:tabs>
          <w:tab w:val="left" w:pos="540"/>
        </w:tabs>
        <w:ind w:left="567" w:hanging="283"/>
        <w:contextualSpacing/>
        <w:jc w:val="both"/>
        <w:rPr>
          <w:sz w:val="24"/>
          <w:szCs w:val="24"/>
          <w:lang w:val="es-PE"/>
        </w:rPr>
      </w:pPr>
      <w:r>
        <w:rPr>
          <w:b/>
          <w:sz w:val="24"/>
          <w:szCs w:val="24"/>
          <w:u w:val="single"/>
        </w:rPr>
        <w:t xml:space="preserve">Deberá indicarse en el </w:t>
      </w:r>
      <w:r>
        <w:rPr>
          <w:b/>
          <w:sz w:val="24"/>
          <w:szCs w:val="24"/>
          <w:u w:val="single"/>
          <w:lang w:val="es-PE"/>
        </w:rPr>
        <w:t>literal b</w:t>
      </w:r>
      <w:r w:rsidRPr="00F32436">
        <w:rPr>
          <w:b/>
          <w:sz w:val="24"/>
          <w:szCs w:val="24"/>
          <w:u w:val="single"/>
          <w:lang w:val="es-PE"/>
        </w:rPr>
        <w:t>) de</w:t>
      </w:r>
      <w:r>
        <w:rPr>
          <w:b/>
          <w:sz w:val="24"/>
          <w:szCs w:val="24"/>
          <w:u w:val="single"/>
          <w:lang w:val="es-PE"/>
        </w:rPr>
        <w:t>l numeral 2</w:t>
      </w:r>
      <w:r w:rsidRPr="00F32436">
        <w:rPr>
          <w:b/>
          <w:sz w:val="24"/>
          <w:szCs w:val="24"/>
          <w:u w:val="single"/>
          <w:lang w:val="es-PE"/>
        </w:rPr>
        <w:t>.2</w:t>
      </w:r>
      <w:r>
        <w:rPr>
          <w:b/>
          <w:sz w:val="24"/>
          <w:szCs w:val="24"/>
          <w:u w:val="single"/>
          <w:lang w:val="es-PE"/>
        </w:rPr>
        <w:t>.1</w:t>
      </w:r>
      <w:r w:rsidR="00D141FA">
        <w:rPr>
          <w:b/>
          <w:sz w:val="24"/>
          <w:szCs w:val="24"/>
          <w:u w:val="single"/>
          <w:lang w:val="es-PE"/>
        </w:rPr>
        <w:t xml:space="preserve">.2, en el literal a) del numeral 6.4 y </w:t>
      </w:r>
      <w:r>
        <w:rPr>
          <w:b/>
          <w:sz w:val="24"/>
          <w:szCs w:val="24"/>
          <w:u w:val="single"/>
        </w:rPr>
        <w:t>en el literal B.1)</w:t>
      </w:r>
      <w:r w:rsidR="00D141FA">
        <w:rPr>
          <w:b/>
          <w:sz w:val="24"/>
          <w:szCs w:val="24"/>
          <w:u w:val="single"/>
        </w:rPr>
        <w:t xml:space="preserve"> del numeral 3.2 del Capítulo I</w:t>
      </w:r>
      <w:r>
        <w:rPr>
          <w:b/>
          <w:sz w:val="24"/>
          <w:szCs w:val="24"/>
          <w:u w:val="single"/>
        </w:rPr>
        <w:t>I de las Bases que la experiencia de los supervisores y de los agentes puede ser acreditada mediante la presentación de copia simple de contratos y su respectiva conformidad</w:t>
      </w:r>
      <w:r w:rsidR="00A023A0">
        <w:rPr>
          <w:b/>
          <w:sz w:val="24"/>
          <w:szCs w:val="24"/>
          <w:u w:val="single"/>
        </w:rPr>
        <w:t>, o constancias o certificados o cualquier otra documentación que, de manera fehaciente demuestre la experiencia del personal propuesto</w:t>
      </w:r>
      <w:r w:rsidR="00A023A0">
        <w:rPr>
          <w:sz w:val="24"/>
          <w:szCs w:val="24"/>
        </w:rPr>
        <w:t xml:space="preserve">, </w:t>
      </w:r>
      <w:r w:rsidR="00A023A0">
        <w:rPr>
          <w:sz w:val="24"/>
          <w:szCs w:val="24"/>
        </w:rPr>
        <w:lastRenderedPageBreak/>
        <w:t>de acuerdo con lo mencionado en las Bases estándar.</w:t>
      </w:r>
    </w:p>
    <w:p w:rsidR="00ED140A" w:rsidRPr="00073931" w:rsidRDefault="00ED140A" w:rsidP="00ED140A">
      <w:pPr>
        <w:pStyle w:val="Prrafodelista"/>
        <w:widowControl w:val="0"/>
        <w:tabs>
          <w:tab w:val="left" w:pos="540"/>
        </w:tabs>
        <w:ind w:left="567"/>
        <w:contextualSpacing/>
        <w:jc w:val="both"/>
        <w:rPr>
          <w:sz w:val="24"/>
          <w:szCs w:val="24"/>
          <w:lang w:val="es-PE"/>
        </w:rPr>
      </w:pPr>
    </w:p>
    <w:p w:rsidR="003230B1" w:rsidRDefault="00C4014B" w:rsidP="00512B8D">
      <w:pPr>
        <w:pStyle w:val="Prrafodelista"/>
        <w:widowControl w:val="0"/>
        <w:numPr>
          <w:ilvl w:val="0"/>
          <w:numId w:val="6"/>
        </w:numPr>
        <w:tabs>
          <w:tab w:val="left" w:pos="540"/>
        </w:tabs>
        <w:ind w:left="567" w:hanging="283"/>
        <w:contextualSpacing/>
        <w:jc w:val="both"/>
        <w:rPr>
          <w:sz w:val="24"/>
          <w:szCs w:val="24"/>
          <w:lang w:val="es-PE"/>
        </w:rPr>
      </w:pPr>
      <w:r>
        <w:rPr>
          <w:noProof/>
          <w:sz w:val="24"/>
          <w:szCs w:val="24"/>
          <w:lang w:val="es-PE" w:eastAsia="es-PE"/>
        </w:rPr>
        <w:drawing>
          <wp:anchor distT="0" distB="0" distL="114300" distR="114300" simplePos="0" relativeHeight="251665920" behindDoc="1" locked="0" layoutInCell="1" allowOverlap="1">
            <wp:simplePos x="0" y="0"/>
            <wp:positionH relativeFrom="page">
              <wp:posOffset>334010</wp:posOffset>
            </wp:positionH>
            <wp:positionV relativeFrom="page">
              <wp:posOffset>2409190</wp:posOffset>
            </wp:positionV>
            <wp:extent cx="733425" cy="798195"/>
            <wp:effectExtent l="0" t="0" r="9525" b="1905"/>
            <wp:wrapNone/>
            <wp:docPr id="3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798195"/>
                    </a:xfrm>
                    <a:prstGeom prst="rect">
                      <a:avLst/>
                    </a:prstGeom>
                    <a:noFill/>
                  </pic:spPr>
                </pic:pic>
              </a:graphicData>
            </a:graphic>
            <wp14:sizeRelH relativeFrom="page">
              <wp14:pctWidth>0</wp14:pctWidth>
            </wp14:sizeRelH>
            <wp14:sizeRelV relativeFrom="page">
              <wp14:pctHeight>0</wp14:pctHeight>
            </wp14:sizeRelV>
          </wp:anchor>
        </w:drawing>
      </w:r>
      <w:r>
        <w:rPr>
          <w:noProof/>
          <w:sz w:val="24"/>
          <w:szCs w:val="24"/>
          <w:lang w:val="es-PE" w:eastAsia="es-PE"/>
        </w:rPr>
        <w:drawing>
          <wp:anchor distT="0" distB="0" distL="114300" distR="114300" simplePos="0" relativeHeight="251664896" behindDoc="1" locked="0" layoutInCell="1" allowOverlap="1">
            <wp:simplePos x="0" y="0"/>
            <wp:positionH relativeFrom="page">
              <wp:posOffset>243205</wp:posOffset>
            </wp:positionH>
            <wp:positionV relativeFrom="page">
              <wp:posOffset>3193415</wp:posOffset>
            </wp:positionV>
            <wp:extent cx="840105" cy="834390"/>
            <wp:effectExtent l="0" t="0" r="0" b="3810"/>
            <wp:wrapNone/>
            <wp:docPr id="3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3230B1">
        <w:rPr>
          <w:b/>
          <w:sz w:val="24"/>
          <w:szCs w:val="24"/>
          <w:u w:val="single"/>
        </w:rPr>
        <w:t xml:space="preserve">Deberá </w:t>
      </w:r>
      <w:r w:rsidR="00F32436">
        <w:rPr>
          <w:b/>
          <w:sz w:val="24"/>
          <w:szCs w:val="24"/>
          <w:u w:val="single"/>
        </w:rPr>
        <w:t xml:space="preserve">precisarse en </w:t>
      </w:r>
      <w:r w:rsidR="00CF215E">
        <w:rPr>
          <w:b/>
          <w:sz w:val="24"/>
          <w:szCs w:val="24"/>
          <w:u w:val="single"/>
        </w:rPr>
        <w:t xml:space="preserve">el </w:t>
      </w:r>
      <w:r w:rsidR="00F32436" w:rsidRPr="00F32436">
        <w:rPr>
          <w:b/>
          <w:sz w:val="24"/>
          <w:szCs w:val="24"/>
          <w:u w:val="single"/>
          <w:lang w:val="es-PE"/>
        </w:rPr>
        <w:t>literal a) del numeral 6.2</w:t>
      </w:r>
      <w:r w:rsidR="003272B3">
        <w:rPr>
          <w:b/>
          <w:sz w:val="24"/>
          <w:szCs w:val="24"/>
          <w:u w:val="single"/>
          <w:lang w:val="es-PE"/>
        </w:rPr>
        <w:t xml:space="preserve">, </w:t>
      </w:r>
      <w:r w:rsidR="00E37EA9">
        <w:rPr>
          <w:b/>
          <w:sz w:val="24"/>
          <w:szCs w:val="24"/>
          <w:u w:val="single"/>
          <w:lang w:val="es-PE"/>
        </w:rPr>
        <w:t>en el literal c) del numeral 6.3</w:t>
      </w:r>
      <w:r w:rsidR="003272B3">
        <w:rPr>
          <w:b/>
          <w:sz w:val="24"/>
          <w:szCs w:val="24"/>
          <w:u w:val="single"/>
        </w:rPr>
        <w:t xml:space="preserve"> y </w:t>
      </w:r>
      <w:r w:rsidR="00CF215E">
        <w:rPr>
          <w:b/>
          <w:sz w:val="24"/>
          <w:szCs w:val="24"/>
          <w:u w:val="single"/>
        </w:rPr>
        <w:t xml:space="preserve">en el literal B.1) </w:t>
      </w:r>
      <w:r w:rsidR="00D141FA">
        <w:rPr>
          <w:b/>
          <w:sz w:val="24"/>
          <w:szCs w:val="24"/>
          <w:u w:val="single"/>
        </w:rPr>
        <w:t>del numeral 3.2 del Capítulo II</w:t>
      </w:r>
      <w:r w:rsidR="00CF215E">
        <w:rPr>
          <w:b/>
          <w:sz w:val="24"/>
          <w:szCs w:val="24"/>
          <w:u w:val="single"/>
        </w:rPr>
        <w:t xml:space="preserve"> de las Bases </w:t>
      </w:r>
      <w:r w:rsidR="003230B1">
        <w:rPr>
          <w:b/>
          <w:sz w:val="24"/>
          <w:szCs w:val="24"/>
          <w:u w:val="single"/>
        </w:rPr>
        <w:t xml:space="preserve">que la experiencia </w:t>
      </w:r>
      <w:r w:rsidR="00CF215E">
        <w:rPr>
          <w:b/>
          <w:sz w:val="24"/>
          <w:szCs w:val="24"/>
          <w:u w:val="single"/>
        </w:rPr>
        <w:t>de los</w:t>
      </w:r>
      <w:r w:rsidR="009B7990">
        <w:rPr>
          <w:b/>
          <w:sz w:val="24"/>
          <w:szCs w:val="24"/>
          <w:u w:val="single"/>
        </w:rPr>
        <w:t xml:space="preserve"> supervisor</w:t>
      </w:r>
      <w:r w:rsidR="00CF215E">
        <w:rPr>
          <w:b/>
          <w:sz w:val="24"/>
          <w:szCs w:val="24"/>
          <w:u w:val="single"/>
        </w:rPr>
        <w:t>es</w:t>
      </w:r>
      <w:r w:rsidR="009B7990">
        <w:rPr>
          <w:b/>
          <w:sz w:val="24"/>
          <w:szCs w:val="24"/>
          <w:u w:val="single"/>
        </w:rPr>
        <w:t xml:space="preserve"> </w:t>
      </w:r>
      <w:r w:rsidR="00CF215E">
        <w:rPr>
          <w:b/>
          <w:sz w:val="24"/>
          <w:szCs w:val="24"/>
          <w:u w:val="single"/>
        </w:rPr>
        <w:t xml:space="preserve">y de los agentes </w:t>
      </w:r>
      <w:r w:rsidR="00F32436">
        <w:rPr>
          <w:b/>
          <w:sz w:val="24"/>
          <w:szCs w:val="24"/>
          <w:u w:val="single"/>
        </w:rPr>
        <w:t>puede haber sido adquirida</w:t>
      </w:r>
      <w:r w:rsidR="00C04D67">
        <w:rPr>
          <w:b/>
          <w:sz w:val="24"/>
          <w:szCs w:val="24"/>
          <w:u w:val="single"/>
        </w:rPr>
        <w:t xml:space="preserve"> en</w:t>
      </w:r>
      <w:r w:rsidR="003230B1">
        <w:rPr>
          <w:b/>
          <w:sz w:val="24"/>
          <w:szCs w:val="24"/>
          <w:u w:val="single"/>
        </w:rPr>
        <w:t xml:space="preserve"> “</w:t>
      </w:r>
      <w:r w:rsidR="003230B1">
        <w:rPr>
          <w:b/>
          <w:i/>
          <w:sz w:val="24"/>
          <w:szCs w:val="24"/>
          <w:u w:val="single"/>
        </w:rPr>
        <w:t xml:space="preserve">Entidades </w:t>
      </w:r>
      <w:r w:rsidR="0068507C">
        <w:rPr>
          <w:b/>
          <w:i/>
          <w:sz w:val="24"/>
          <w:szCs w:val="24"/>
          <w:u w:val="single"/>
        </w:rPr>
        <w:t>públicas</w:t>
      </w:r>
      <w:r w:rsidR="00F32436">
        <w:rPr>
          <w:b/>
          <w:i/>
          <w:sz w:val="24"/>
          <w:szCs w:val="24"/>
          <w:u w:val="single"/>
        </w:rPr>
        <w:t xml:space="preserve"> o privadas</w:t>
      </w:r>
      <w:r w:rsidR="003230B1">
        <w:rPr>
          <w:b/>
          <w:sz w:val="24"/>
          <w:szCs w:val="24"/>
          <w:u w:val="single"/>
        </w:rPr>
        <w:t>”</w:t>
      </w:r>
      <w:r w:rsidR="003230B1">
        <w:rPr>
          <w:sz w:val="24"/>
          <w:szCs w:val="24"/>
        </w:rPr>
        <w:t xml:space="preserve">, a efectos de que </w:t>
      </w:r>
      <w:r w:rsidR="00C04D67">
        <w:rPr>
          <w:sz w:val="24"/>
          <w:szCs w:val="24"/>
        </w:rPr>
        <w:t>no se restrinja innecesariamente la part</w:t>
      </w:r>
      <w:r w:rsidR="00F32436">
        <w:rPr>
          <w:sz w:val="24"/>
          <w:szCs w:val="24"/>
        </w:rPr>
        <w:t xml:space="preserve">icipación de postores ya que respecto de la experiencia lo relevante es la destreza obtenida en el desarrollo de labores similares a las que realizará durante la ejecución contractual, sin resultar válido hacer distinción </w:t>
      </w:r>
      <w:r w:rsidR="00C04D67">
        <w:rPr>
          <w:sz w:val="24"/>
          <w:szCs w:val="24"/>
        </w:rPr>
        <w:t xml:space="preserve">en función de si la Entidad en la cual </w:t>
      </w:r>
      <w:r w:rsidR="00F32436">
        <w:rPr>
          <w:sz w:val="24"/>
          <w:szCs w:val="24"/>
        </w:rPr>
        <w:t>se laboró es pública o privada</w:t>
      </w:r>
      <w:r w:rsidR="003230B1">
        <w:rPr>
          <w:sz w:val="24"/>
          <w:szCs w:val="24"/>
        </w:rPr>
        <w:t>.</w:t>
      </w:r>
    </w:p>
    <w:p w:rsidR="003230B1" w:rsidRPr="003230B1" w:rsidRDefault="003230B1" w:rsidP="003230B1">
      <w:pPr>
        <w:widowControl w:val="0"/>
        <w:tabs>
          <w:tab w:val="left" w:pos="540"/>
        </w:tabs>
        <w:contextualSpacing/>
        <w:jc w:val="both"/>
        <w:rPr>
          <w:sz w:val="24"/>
          <w:szCs w:val="24"/>
          <w:lang w:val="es-PE"/>
        </w:rPr>
      </w:pPr>
    </w:p>
    <w:p w:rsidR="00C61DAC" w:rsidRDefault="00CC60E1" w:rsidP="00C61DAC">
      <w:pPr>
        <w:widowControl w:val="0"/>
        <w:numPr>
          <w:ilvl w:val="1"/>
          <w:numId w:val="4"/>
        </w:numPr>
        <w:tabs>
          <w:tab w:val="left" w:pos="540"/>
        </w:tabs>
        <w:ind w:left="567" w:hanging="567"/>
        <w:contextualSpacing/>
        <w:jc w:val="both"/>
        <w:rPr>
          <w:b/>
          <w:sz w:val="24"/>
          <w:szCs w:val="24"/>
          <w:lang w:val="es-PE"/>
        </w:rPr>
      </w:pPr>
      <w:r>
        <w:rPr>
          <w:b/>
          <w:sz w:val="24"/>
          <w:szCs w:val="24"/>
          <w:lang w:val="es-PE"/>
        </w:rPr>
        <w:t>Contradicciones</w:t>
      </w:r>
    </w:p>
    <w:p w:rsidR="00CC60E1" w:rsidRDefault="00C4014B" w:rsidP="00CC60E1">
      <w:pPr>
        <w:widowControl w:val="0"/>
        <w:tabs>
          <w:tab w:val="left" w:pos="540"/>
        </w:tabs>
        <w:contextualSpacing/>
        <w:jc w:val="both"/>
        <w:rPr>
          <w:sz w:val="24"/>
          <w:szCs w:val="24"/>
          <w:lang w:val="es-PE"/>
        </w:rPr>
      </w:pPr>
      <w:r>
        <w:rPr>
          <w:noProof/>
          <w:sz w:val="24"/>
          <w:szCs w:val="24"/>
          <w:lang w:val="es-PE" w:eastAsia="es-PE"/>
        </w:rPr>
        <w:drawing>
          <wp:anchor distT="0" distB="0" distL="114300" distR="114300" simplePos="0" relativeHeight="251655680" behindDoc="1" locked="0" layoutInCell="1" allowOverlap="1">
            <wp:simplePos x="0" y="0"/>
            <wp:positionH relativeFrom="page">
              <wp:posOffset>243205</wp:posOffset>
            </wp:positionH>
            <wp:positionV relativeFrom="page">
              <wp:posOffset>4050030</wp:posOffset>
            </wp:positionV>
            <wp:extent cx="840105" cy="834390"/>
            <wp:effectExtent l="0" t="0" r="0" b="3810"/>
            <wp:wrapNone/>
            <wp:docPr id="2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p>
    <w:p w:rsidR="003714E5" w:rsidRDefault="003714E5" w:rsidP="003714E5">
      <w:pPr>
        <w:widowControl w:val="0"/>
        <w:tabs>
          <w:tab w:val="left" w:pos="540"/>
        </w:tabs>
        <w:contextualSpacing/>
        <w:jc w:val="both"/>
        <w:rPr>
          <w:sz w:val="24"/>
          <w:szCs w:val="24"/>
          <w:lang w:val="es-PE"/>
        </w:rPr>
      </w:pPr>
      <w:r>
        <w:rPr>
          <w:sz w:val="24"/>
          <w:szCs w:val="24"/>
          <w:lang w:val="es-PE"/>
        </w:rPr>
        <w:t>En el literal d) del numeral 6.2 y en el literal e) del numeral 6.3 del Capítulo II de las Bases se ha indicado que las capacitaciones</w:t>
      </w:r>
      <w:r w:rsidR="00141C1C">
        <w:rPr>
          <w:sz w:val="24"/>
          <w:szCs w:val="24"/>
          <w:lang w:val="es-PE"/>
        </w:rPr>
        <w:t xml:space="preserve"> de los supervisores y de los agentes</w:t>
      </w:r>
      <w:r>
        <w:rPr>
          <w:sz w:val="24"/>
          <w:szCs w:val="24"/>
          <w:lang w:val="es-PE"/>
        </w:rPr>
        <w:t xml:space="preserve"> serán acreditadas con “</w:t>
      </w:r>
      <w:r w:rsidRPr="001709CB">
        <w:rPr>
          <w:i/>
          <w:sz w:val="24"/>
          <w:szCs w:val="24"/>
          <w:u w:val="single"/>
          <w:lang w:val="es-PE"/>
        </w:rPr>
        <w:t>certificados o constancias</w:t>
      </w:r>
      <w:r>
        <w:rPr>
          <w:sz w:val="24"/>
          <w:szCs w:val="24"/>
          <w:lang w:val="es-PE"/>
        </w:rPr>
        <w:t>”.</w:t>
      </w:r>
    </w:p>
    <w:p w:rsidR="00100299" w:rsidRDefault="00100299" w:rsidP="00CC60E1">
      <w:pPr>
        <w:widowControl w:val="0"/>
        <w:tabs>
          <w:tab w:val="left" w:pos="540"/>
        </w:tabs>
        <w:contextualSpacing/>
        <w:jc w:val="both"/>
        <w:rPr>
          <w:sz w:val="24"/>
          <w:szCs w:val="24"/>
          <w:lang w:val="es-PE"/>
        </w:rPr>
      </w:pPr>
    </w:p>
    <w:p w:rsidR="00CC60E1" w:rsidRDefault="00C4014B" w:rsidP="00CC60E1">
      <w:pPr>
        <w:widowControl w:val="0"/>
        <w:tabs>
          <w:tab w:val="left" w:pos="540"/>
        </w:tabs>
        <w:contextualSpacing/>
        <w:jc w:val="both"/>
        <w:rPr>
          <w:sz w:val="24"/>
          <w:szCs w:val="24"/>
          <w:lang w:val="es-PE"/>
        </w:rPr>
      </w:pPr>
      <w:r>
        <w:rPr>
          <w:noProof/>
          <w:sz w:val="24"/>
          <w:szCs w:val="24"/>
          <w:lang w:val="es-PE" w:eastAsia="es-PE"/>
        </w:rPr>
        <w:drawing>
          <wp:anchor distT="0" distB="0" distL="114300" distR="114300" simplePos="0" relativeHeight="251663872" behindDoc="1" locked="0" layoutInCell="1" allowOverlap="1">
            <wp:simplePos x="0" y="0"/>
            <wp:positionH relativeFrom="page">
              <wp:posOffset>227330</wp:posOffset>
            </wp:positionH>
            <wp:positionV relativeFrom="page">
              <wp:posOffset>4890770</wp:posOffset>
            </wp:positionV>
            <wp:extent cx="840105" cy="834390"/>
            <wp:effectExtent l="0" t="0" r="0" b="3810"/>
            <wp:wrapNone/>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D141FA">
        <w:rPr>
          <w:sz w:val="24"/>
          <w:szCs w:val="24"/>
          <w:lang w:val="es-PE"/>
        </w:rPr>
        <w:t xml:space="preserve">Asimismo, en el </w:t>
      </w:r>
      <w:r w:rsidR="001A0622">
        <w:rPr>
          <w:sz w:val="24"/>
          <w:szCs w:val="24"/>
          <w:lang w:val="es-PE"/>
        </w:rPr>
        <w:t xml:space="preserve">literal b) del numeral 2.2.1.2 del Capítulo II de las Bases, </w:t>
      </w:r>
      <w:r w:rsidR="001A0622" w:rsidRPr="00141C1C">
        <w:rPr>
          <w:sz w:val="24"/>
          <w:szCs w:val="24"/>
          <w:u w:val="single"/>
          <w:lang w:val="es-PE"/>
        </w:rPr>
        <w:t>referido a los documentos para acreditar los requisitos de calificación</w:t>
      </w:r>
      <w:r w:rsidR="001A0622">
        <w:rPr>
          <w:sz w:val="24"/>
          <w:szCs w:val="24"/>
          <w:lang w:val="es-PE"/>
        </w:rPr>
        <w:t xml:space="preserve">, se ha señalado que las </w:t>
      </w:r>
      <w:r w:rsidR="001709CB">
        <w:rPr>
          <w:sz w:val="24"/>
          <w:szCs w:val="24"/>
          <w:lang w:val="es-PE"/>
        </w:rPr>
        <w:t>“</w:t>
      </w:r>
      <w:r w:rsidR="001A0622" w:rsidRPr="001709CB">
        <w:rPr>
          <w:i/>
          <w:sz w:val="24"/>
          <w:szCs w:val="24"/>
          <w:lang w:val="es-PE"/>
        </w:rPr>
        <w:t xml:space="preserve">capacitaciones del personal propuesto (supervisores y agentes) se acreditará mediante </w:t>
      </w:r>
      <w:r w:rsidR="001A0622" w:rsidRPr="001709CB">
        <w:rPr>
          <w:i/>
          <w:sz w:val="24"/>
          <w:szCs w:val="24"/>
          <w:u w:val="single"/>
          <w:lang w:val="es-PE"/>
        </w:rPr>
        <w:t>certificados, constancias u otro documento que sustente lo solicitado</w:t>
      </w:r>
      <w:r w:rsidR="00794772">
        <w:rPr>
          <w:i/>
          <w:sz w:val="24"/>
          <w:szCs w:val="24"/>
          <w:lang w:val="es-PE"/>
        </w:rPr>
        <w:t>.</w:t>
      </w:r>
      <w:r w:rsidR="001709CB">
        <w:rPr>
          <w:sz w:val="24"/>
          <w:szCs w:val="24"/>
          <w:lang w:val="es-PE"/>
        </w:rPr>
        <w:t>”</w:t>
      </w:r>
      <w:r w:rsidR="001A0622">
        <w:rPr>
          <w:sz w:val="24"/>
          <w:szCs w:val="24"/>
          <w:lang w:val="es-PE"/>
        </w:rPr>
        <w:t>.</w:t>
      </w:r>
    </w:p>
    <w:p w:rsidR="001A0622" w:rsidRDefault="001A0622" w:rsidP="00CC60E1">
      <w:pPr>
        <w:widowControl w:val="0"/>
        <w:tabs>
          <w:tab w:val="left" w:pos="540"/>
        </w:tabs>
        <w:contextualSpacing/>
        <w:jc w:val="both"/>
        <w:rPr>
          <w:sz w:val="24"/>
          <w:szCs w:val="24"/>
          <w:lang w:val="es-PE"/>
        </w:rPr>
      </w:pPr>
    </w:p>
    <w:p w:rsidR="001709CB" w:rsidRDefault="001709CB" w:rsidP="00CC60E1">
      <w:pPr>
        <w:widowControl w:val="0"/>
        <w:tabs>
          <w:tab w:val="left" w:pos="540"/>
        </w:tabs>
        <w:contextualSpacing/>
        <w:jc w:val="both"/>
        <w:rPr>
          <w:sz w:val="24"/>
          <w:szCs w:val="24"/>
          <w:lang w:val="es-PE"/>
        </w:rPr>
      </w:pPr>
      <w:r>
        <w:rPr>
          <w:sz w:val="24"/>
          <w:szCs w:val="24"/>
          <w:lang w:val="es-PE"/>
        </w:rPr>
        <w:t>En ese sentido,</w:t>
      </w:r>
      <w:r w:rsidR="00141C1C">
        <w:rPr>
          <w:sz w:val="24"/>
          <w:szCs w:val="24"/>
          <w:lang w:val="es-PE"/>
        </w:rPr>
        <w:t xml:space="preserve"> toda vez que las capacitaciones </w:t>
      </w:r>
      <w:r w:rsidR="008939BA">
        <w:rPr>
          <w:sz w:val="24"/>
          <w:szCs w:val="24"/>
          <w:lang w:val="es-PE"/>
        </w:rPr>
        <w:t>no pueden formar parte de los</w:t>
      </w:r>
      <w:r w:rsidR="00141C1C">
        <w:rPr>
          <w:sz w:val="24"/>
          <w:szCs w:val="24"/>
          <w:lang w:val="es-PE"/>
        </w:rPr>
        <w:t xml:space="preserve"> requisito</w:t>
      </w:r>
      <w:r w:rsidR="008939BA">
        <w:rPr>
          <w:sz w:val="24"/>
          <w:szCs w:val="24"/>
          <w:lang w:val="es-PE"/>
        </w:rPr>
        <w:t>s</w:t>
      </w:r>
      <w:r w:rsidR="00141C1C">
        <w:rPr>
          <w:sz w:val="24"/>
          <w:szCs w:val="24"/>
          <w:lang w:val="es-PE"/>
        </w:rPr>
        <w:t xml:space="preserve"> de calificación conforme a lo establecido en</w:t>
      </w:r>
      <w:r w:rsidR="008939BA">
        <w:rPr>
          <w:sz w:val="24"/>
          <w:szCs w:val="24"/>
          <w:lang w:val="es-PE"/>
        </w:rPr>
        <w:t xml:space="preserve"> el artículo 28 del Reglamento y en</w:t>
      </w:r>
      <w:r w:rsidR="00141C1C">
        <w:rPr>
          <w:sz w:val="24"/>
          <w:szCs w:val="24"/>
          <w:lang w:val="es-PE"/>
        </w:rPr>
        <w:t xml:space="preserve"> las B</w:t>
      </w:r>
      <w:r w:rsidR="00141C1C">
        <w:rPr>
          <w:sz w:val="23"/>
          <w:szCs w:val="23"/>
          <w:lang w:val="es-PE"/>
        </w:rPr>
        <w:t>ases Estándar de Concurso Público para la contratación de servicios en general,</w:t>
      </w:r>
      <w:r>
        <w:rPr>
          <w:sz w:val="24"/>
          <w:szCs w:val="24"/>
          <w:lang w:val="es-PE"/>
        </w:rPr>
        <w:t xml:space="preserve"> </w:t>
      </w:r>
      <w:r w:rsidR="00794772" w:rsidRPr="000C4DBD">
        <w:rPr>
          <w:b/>
          <w:sz w:val="24"/>
          <w:szCs w:val="24"/>
          <w:u w:val="single"/>
          <w:lang w:val="es-PE"/>
        </w:rPr>
        <w:t>con ocas</w:t>
      </w:r>
      <w:r w:rsidR="00831735" w:rsidRPr="000C4DBD">
        <w:rPr>
          <w:b/>
          <w:sz w:val="24"/>
          <w:szCs w:val="24"/>
          <w:u w:val="single"/>
          <w:lang w:val="es-PE"/>
        </w:rPr>
        <w:t xml:space="preserve">ión de la integración de Bases, </w:t>
      </w:r>
      <w:r w:rsidR="00794772" w:rsidRPr="000C4DBD">
        <w:rPr>
          <w:b/>
          <w:sz w:val="24"/>
          <w:szCs w:val="24"/>
          <w:u w:val="single"/>
          <w:lang w:val="es-PE"/>
        </w:rPr>
        <w:t xml:space="preserve">deberá </w:t>
      </w:r>
      <w:r w:rsidR="00141C1C">
        <w:rPr>
          <w:b/>
          <w:sz w:val="24"/>
          <w:szCs w:val="24"/>
          <w:u w:val="single"/>
          <w:lang w:val="es-PE"/>
        </w:rPr>
        <w:t>eliminarse</w:t>
      </w:r>
      <w:r w:rsidR="00794772" w:rsidRPr="000C4DBD">
        <w:rPr>
          <w:b/>
          <w:sz w:val="24"/>
          <w:szCs w:val="24"/>
          <w:u w:val="single"/>
          <w:lang w:val="es-PE"/>
        </w:rPr>
        <w:t xml:space="preserve"> </w:t>
      </w:r>
      <w:r w:rsidR="00141C1C">
        <w:rPr>
          <w:b/>
          <w:sz w:val="24"/>
          <w:szCs w:val="24"/>
          <w:u w:val="single"/>
          <w:lang w:val="es-PE"/>
        </w:rPr>
        <w:t xml:space="preserve">del </w:t>
      </w:r>
      <w:r w:rsidR="00141C1C" w:rsidRPr="00141C1C">
        <w:rPr>
          <w:b/>
          <w:sz w:val="24"/>
          <w:szCs w:val="24"/>
          <w:u w:val="single"/>
          <w:lang w:val="es-PE"/>
        </w:rPr>
        <w:t xml:space="preserve">literal b) del numeral 2.2.1.2, del literal d) del numeral 6.2 y del literal e) del numeral 6.3 del Capítulo II de las Bases </w:t>
      </w:r>
      <w:r w:rsidR="00034377">
        <w:rPr>
          <w:b/>
          <w:sz w:val="24"/>
          <w:szCs w:val="24"/>
          <w:u w:val="single"/>
          <w:lang w:val="es-PE"/>
        </w:rPr>
        <w:t xml:space="preserve">toda referencia a </w:t>
      </w:r>
      <w:r w:rsidR="00794772" w:rsidRPr="00141C1C">
        <w:rPr>
          <w:b/>
          <w:sz w:val="24"/>
          <w:szCs w:val="24"/>
          <w:u w:val="single"/>
          <w:lang w:val="es-PE"/>
        </w:rPr>
        <w:t>la</w:t>
      </w:r>
      <w:r w:rsidR="00034377">
        <w:rPr>
          <w:b/>
          <w:sz w:val="24"/>
          <w:szCs w:val="24"/>
          <w:u w:val="single"/>
          <w:lang w:val="es-PE"/>
        </w:rPr>
        <w:t>s capacitaciones requeridas</w:t>
      </w:r>
      <w:r w:rsidR="00794772">
        <w:rPr>
          <w:sz w:val="24"/>
          <w:szCs w:val="24"/>
          <w:lang w:val="es-PE"/>
        </w:rPr>
        <w:t>.</w:t>
      </w:r>
    </w:p>
    <w:p w:rsidR="006F0E52" w:rsidRPr="00A325FD" w:rsidRDefault="006F0E52" w:rsidP="00A325FD">
      <w:pPr>
        <w:widowControl w:val="0"/>
        <w:tabs>
          <w:tab w:val="left" w:pos="540"/>
        </w:tabs>
        <w:contextualSpacing/>
        <w:jc w:val="both"/>
        <w:rPr>
          <w:b/>
          <w:sz w:val="24"/>
          <w:szCs w:val="24"/>
          <w:lang w:val="es-PE"/>
        </w:rPr>
      </w:pPr>
    </w:p>
    <w:p w:rsidR="006F0E52" w:rsidRPr="00C61DAC" w:rsidRDefault="006F0E52" w:rsidP="006F0E52">
      <w:pPr>
        <w:pStyle w:val="Textoindependiente2"/>
        <w:widowControl/>
        <w:numPr>
          <w:ilvl w:val="0"/>
          <w:numId w:val="3"/>
        </w:numPr>
        <w:tabs>
          <w:tab w:val="left" w:pos="567"/>
          <w:tab w:val="left" w:pos="2127"/>
        </w:tabs>
        <w:ind w:left="567" w:hanging="567"/>
        <w:rPr>
          <w:rFonts w:ascii="Times New Roman" w:hAnsi="Times New Roman"/>
          <w:b/>
          <w:szCs w:val="24"/>
        </w:rPr>
      </w:pPr>
      <w:r w:rsidRPr="00C61DAC">
        <w:rPr>
          <w:rFonts w:ascii="Times New Roman" w:hAnsi="Times New Roman"/>
          <w:b/>
          <w:szCs w:val="24"/>
          <w:lang w:val="es-PE"/>
        </w:rPr>
        <w:t>CONCLUSIONES</w:t>
      </w:r>
    </w:p>
    <w:p w:rsidR="006F0E52" w:rsidRPr="00C61DAC" w:rsidRDefault="006F0E52" w:rsidP="006F0E52">
      <w:pPr>
        <w:tabs>
          <w:tab w:val="left" w:pos="567"/>
          <w:tab w:val="left" w:pos="2127"/>
        </w:tabs>
        <w:jc w:val="both"/>
        <w:rPr>
          <w:snapToGrid w:val="0"/>
          <w:sz w:val="24"/>
          <w:szCs w:val="24"/>
        </w:rPr>
      </w:pPr>
    </w:p>
    <w:p w:rsidR="006F0E52" w:rsidRPr="00C61DAC" w:rsidRDefault="006F0E52" w:rsidP="006F0E52">
      <w:pPr>
        <w:tabs>
          <w:tab w:val="left" w:pos="567"/>
          <w:tab w:val="left" w:pos="2127"/>
        </w:tabs>
        <w:jc w:val="both"/>
        <w:rPr>
          <w:b/>
          <w:sz w:val="24"/>
          <w:szCs w:val="24"/>
        </w:rPr>
      </w:pPr>
      <w:r w:rsidRPr="00C61DAC">
        <w:rPr>
          <w:snapToGrid w:val="0"/>
          <w:sz w:val="24"/>
          <w:szCs w:val="24"/>
        </w:rPr>
        <w:t>En virtud de lo expuesto, este Organismo Supervisor ha dispuesto:</w:t>
      </w:r>
    </w:p>
    <w:p w:rsidR="006F0E52" w:rsidRPr="00C61DAC" w:rsidRDefault="006F0E52" w:rsidP="006F0E52">
      <w:pPr>
        <w:widowControl w:val="0"/>
        <w:tabs>
          <w:tab w:val="left" w:pos="2127"/>
          <w:tab w:val="left" w:pos="2660"/>
        </w:tabs>
        <w:jc w:val="both"/>
        <w:rPr>
          <w:snapToGrid w:val="0"/>
          <w:sz w:val="24"/>
          <w:szCs w:val="24"/>
          <w:lang w:val="es-PE" w:eastAsia="es-ES"/>
        </w:rPr>
      </w:pPr>
    </w:p>
    <w:p w:rsidR="006F0E52" w:rsidRPr="00C61DAC" w:rsidRDefault="006F0E52" w:rsidP="006F0E52">
      <w:pPr>
        <w:widowControl w:val="0"/>
        <w:numPr>
          <w:ilvl w:val="1"/>
          <w:numId w:val="2"/>
        </w:numPr>
        <w:ind w:left="567" w:hanging="567"/>
        <w:jc w:val="both"/>
        <w:rPr>
          <w:sz w:val="24"/>
          <w:szCs w:val="24"/>
          <w:lang w:val="es-MX"/>
        </w:rPr>
      </w:pPr>
      <w:r w:rsidRPr="00C61DAC">
        <w:rPr>
          <w:color w:val="000000"/>
          <w:sz w:val="24"/>
          <w:szCs w:val="24"/>
          <w:lang w:eastAsia="es-ES"/>
        </w:rPr>
        <w:t>El Comité de Selección deberá cumplir con lo dispuesto por este Organismo Supervisor al absolver las observaciones indicadas en el numeral 2 del presente Pronunciamiento.</w:t>
      </w:r>
    </w:p>
    <w:p w:rsidR="006F0E52" w:rsidRPr="00C61DAC" w:rsidRDefault="006F0E52" w:rsidP="006F0E52">
      <w:pPr>
        <w:widowControl w:val="0"/>
        <w:tabs>
          <w:tab w:val="left" w:pos="2127"/>
        </w:tabs>
        <w:ind w:left="567"/>
        <w:jc w:val="both"/>
        <w:rPr>
          <w:sz w:val="24"/>
          <w:szCs w:val="24"/>
          <w:lang w:val="es-MX"/>
        </w:rPr>
      </w:pPr>
    </w:p>
    <w:p w:rsidR="006F0E52" w:rsidRPr="00C61DAC" w:rsidRDefault="006F0E52" w:rsidP="006F0E52">
      <w:pPr>
        <w:widowControl w:val="0"/>
        <w:numPr>
          <w:ilvl w:val="1"/>
          <w:numId w:val="2"/>
        </w:numPr>
        <w:ind w:left="567" w:hanging="567"/>
        <w:jc w:val="both"/>
        <w:rPr>
          <w:color w:val="000000"/>
          <w:sz w:val="24"/>
          <w:szCs w:val="24"/>
          <w:lang w:eastAsia="es-ES"/>
        </w:rPr>
      </w:pPr>
      <w:r w:rsidRPr="00C61DAC">
        <w:rPr>
          <w:color w:val="000000"/>
          <w:sz w:val="24"/>
          <w:szCs w:val="24"/>
          <w:lang w:eastAsia="es-ES"/>
        </w:rPr>
        <w:t xml:space="preserve">El Comité de Selección deberá tener en cuenta las observaciones formuladas en el numeral 3 del presente Pronunciamiento a fin de efectuar las modificaciones a las Bases que hubiere a lugar. </w:t>
      </w:r>
    </w:p>
    <w:p w:rsidR="006F0E52" w:rsidRPr="00C61DAC" w:rsidRDefault="006F0E52" w:rsidP="006F0E52">
      <w:pPr>
        <w:widowControl w:val="0"/>
        <w:tabs>
          <w:tab w:val="left" w:pos="2127"/>
        </w:tabs>
        <w:jc w:val="both"/>
        <w:rPr>
          <w:sz w:val="24"/>
          <w:szCs w:val="24"/>
          <w:lang w:val="es-MX"/>
        </w:rPr>
      </w:pPr>
    </w:p>
    <w:p w:rsidR="006F0E52" w:rsidRPr="00C61DAC" w:rsidRDefault="006F0E52" w:rsidP="006F0E52">
      <w:pPr>
        <w:widowControl w:val="0"/>
        <w:numPr>
          <w:ilvl w:val="1"/>
          <w:numId w:val="2"/>
        </w:numPr>
        <w:ind w:left="567" w:hanging="567"/>
        <w:jc w:val="both"/>
        <w:rPr>
          <w:sz w:val="24"/>
          <w:szCs w:val="24"/>
          <w:lang w:val="es-MX"/>
        </w:rPr>
      </w:pPr>
      <w:r w:rsidRPr="00C61DAC">
        <w:rPr>
          <w:sz w:val="24"/>
          <w:szCs w:val="24"/>
          <w:lang w:val="es-MX"/>
        </w:rPr>
        <w:t xml:space="preserve">Una vez absueltas todas </w:t>
      </w:r>
      <w:r w:rsidRPr="00C61DAC">
        <w:rPr>
          <w:color w:val="000000"/>
          <w:sz w:val="24"/>
          <w:szCs w:val="24"/>
          <w:lang w:eastAsia="es-ES"/>
        </w:rPr>
        <w:t>las</w:t>
      </w:r>
      <w:r w:rsidRPr="00C61DAC">
        <w:rPr>
          <w:sz w:val="24"/>
          <w:szCs w:val="24"/>
          <w:lang w:val="es-MX"/>
        </w:rPr>
        <w:t xml:space="preserve"> consultas y/u observaciones, y con el Pronunciamiento publicado en el SEACE, el Comité de Selección debe integrar las bases como reglas definitivas del procedimiento de selección</w:t>
      </w:r>
      <w:r w:rsidRPr="00C61DAC">
        <w:rPr>
          <w:iCs/>
          <w:sz w:val="24"/>
          <w:szCs w:val="24"/>
        </w:rPr>
        <w:t>, de conformidad con lo dispuesto por el artículo 52 del Reglamento.</w:t>
      </w:r>
    </w:p>
    <w:p w:rsidR="006F0E52" w:rsidRPr="00C61DAC" w:rsidRDefault="006F0E52" w:rsidP="006F0E52">
      <w:pPr>
        <w:pStyle w:val="Prrafodelista"/>
        <w:tabs>
          <w:tab w:val="left" w:pos="2127"/>
        </w:tabs>
        <w:ind w:left="0"/>
        <w:rPr>
          <w:sz w:val="24"/>
          <w:szCs w:val="24"/>
          <w:lang w:val="es-MX"/>
        </w:rPr>
      </w:pPr>
    </w:p>
    <w:p w:rsidR="006F0E52" w:rsidRPr="00C61DAC" w:rsidRDefault="00C4014B" w:rsidP="006F0E52">
      <w:pPr>
        <w:widowControl w:val="0"/>
        <w:numPr>
          <w:ilvl w:val="1"/>
          <w:numId w:val="2"/>
        </w:numPr>
        <w:ind w:left="567" w:hanging="567"/>
        <w:jc w:val="both"/>
        <w:rPr>
          <w:sz w:val="24"/>
          <w:szCs w:val="24"/>
          <w:lang w:val="es-MX"/>
        </w:rPr>
      </w:pPr>
      <w:r>
        <w:rPr>
          <w:noProof/>
          <w:sz w:val="24"/>
          <w:szCs w:val="24"/>
          <w:lang w:val="es-PE" w:eastAsia="es-PE"/>
        </w:rPr>
        <w:drawing>
          <wp:anchor distT="0" distB="0" distL="114300" distR="114300" simplePos="0" relativeHeight="251662848" behindDoc="1" locked="0" layoutInCell="1" allowOverlap="1">
            <wp:simplePos x="0" y="0"/>
            <wp:positionH relativeFrom="page">
              <wp:posOffset>240030</wp:posOffset>
            </wp:positionH>
            <wp:positionV relativeFrom="page">
              <wp:posOffset>2995295</wp:posOffset>
            </wp:positionV>
            <wp:extent cx="840105" cy="834390"/>
            <wp:effectExtent l="0" t="0" r="0" b="3810"/>
            <wp:wrapNone/>
            <wp:docPr id="3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6F0E52" w:rsidRPr="00C61DAC">
        <w:rPr>
          <w:color w:val="000000"/>
          <w:sz w:val="24"/>
          <w:szCs w:val="24"/>
          <w:lang w:eastAsia="es-PE"/>
        </w:rPr>
        <w:t xml:space="preserve">Al </w:t>
      </w:r>
      <w:r w:rsidR="006F0E52" w:rsidRPr="00C61DAC">
        <w:rPr>
          <w:color w:val="000000"/>
          <w:sz w:val="24"/>
          <w:szCs w:val="24"/>
          <w:lang w:eastAsia="es-ES"/>
        </w:rPr>
        <w:t>momento</w:t>
      </w:r>
      <w:r w:rsidR="006F0E52" w:rsidRPr="00C61DAC">
        <w:rPr>
          <w:color w:val="000000"/>
          <w:sz w:val="24"/>
          <w:szCs w:val="24"/>
          <w:lang w:eastAsia="es-PE"/>
        </w:rPr>
        <w:t xml:space="preserve"> de integrar las Bases el Comité de Selección deberá modificar las fechas de registro de participantes, integración de Bases, presentación de propuestas y otorgamiento de la buena pro, para lo cual deberá tenerse presente  que los proveedores deberán efectuar su registro en forma electrónica a través del </w:t>
      </w:r>
      <w:r w:rsidR="006F0E52" w:rsidRPr="00C61DAC">
        <w:rPr>
          <w:color w:val="000000"/>
          <w:sz w:val="24"/>
          <w:szCs w:val="24"/>
          <w:lang w:eastAsia="es-PE"/>
        </w:rPr>
        <w:lastRenderedPageBreak/>
        <w:t>SEACE hasta antes de la presentación de propuestas, de acuerdo con lo previsto en el artículo 34 del Reglamento;</w:t>
      </w:r>
      <w:r w:rsidR="006F0E52" w:rsidRPr="00C61DAC">
        <w:rPr>
          <w:sz w:val="24"/>
          <w:szCs w:val="24"/>
          <w:lang w:val="es-MX"/>
        </w:rPr>
        <w:t xml:space="preserve"> </w:t>
      </w:r>
      <w:r w:rsidR="006F0E52" w:rsidRPr="00C61DAC">
        <w:rPr>
          <w:color w:val="000000"/>
          <w:sz w:val="24"/>
          <w:szCs w:val="24"/>
          <w:lang w:eastAsia="es-PE"/>
        </w:rPr>
        <w:t>asimismo, cabe señalar que a tenor del artículo 49 del Reglamento, entre la integración de Bases y la presentación de propuestas no podrá mediar menos de siete (7) días hábiles, computados a partir del día siguiente de la publicación de las Bases integradas en el SEACE.</w:t>
      </w:r>
    </w:p>
    <w:p w:rsidR="006F0E52" w:rsidRPr="00C61DAC" w:rsidRDefault="006F0E52" w:rsidP="006F0E52">
      <w:pPr>
        <w:widowControl w:val="0"/>
        <w:tabs>
          <w:tab w:val="left" w:pos="2127"/>
        </w:tabs>
        <w:jc w:val="both"/>
        <w:rPr>
          <w:sz w:val="24"/>
          <w:szCs w:val="24"/>
          <w:lang w:val="es-MX"/>
        </w:rPr>
      </w:pPr>
    </w:p>
    <w:p w:rsidR="006F0E52" w:rsidRPr="008A6A28" w:rsidRDefault="00C4014B" w:rsidP="006F0E52">
      <w:pPr>
        <w:widowControl w:val="0"/>
        <w:numPr>
          <w:ilvl w:val="1"/>
          <w:numId w:val="2"/>
        </w:numPr>
        <w:ind w:left="567" w:hanging="567"/>
        <w:jc w:val="both"/>
        <w:rPr>
          <w:sz w:val="24"/>
          <w:szCs w:val="24"/>
          <w:lang w:val="es-MX"/>
        </w:rPr>
      </w:pPr>
      <w:r>
        <w:rPr>
          <w:noProof/>
          <w:sz w:val="24"/>
          <w:szCs w:val="24"/>
          <w:lang w:val="es-PE" w:eastAsia="es-PE"/>
        </w:rPr>
        <w:drawing>
          <wp:anchor distT="0" distB="0" distL="114300" distR="114300" simplePos="0" relativeHeight="251666944" behindDoc="1" locked="0" layoutInCell="1" allowOverlap="1">
            <wp:simplePos x="0" y="0"/>
            <wp:positionH relativeFrom="page">
              <wp:posOffset>240030</wp:posOffset>
            </wp:positionH>
            <wp:positionV relativeFrom="page">
              <wp:posOffset>2912110</wp:posOffset>
            </wp:positionV>
            <wp:extent cx="840105" cy="834390"/>
            <wp:effectExtent l="0" t="0" r="0" b="3810"/>
            <wp:wrapNone/>
            <wp:docPr id="3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Pr>
          <w:noProof/>
          <w:sz w:val="24"/>
          <w:szCs w:val="24"/>
          <w:lang w:val="es-PE" w:eastAsia="es-PE"/>
        </w:rPr>
        <w:drawing>
          <wp:anchor distT="0" distB="0" distL="114300" distR="114300" simplePos="0" relativeHeight="251660800" behindDoc="1" locked="0" layoutInCell="1" allowOverlap="1">
            <wp:simplePos x="0" y="0"/>
            <wp:positionH relativeFrom="page">
              <wp:posOffset>240030</wp:posOffset>
            </wp:positionH>
            <wp:positionV relativeFrom="page">
              <wp:posOffset>4678045</wp:posOffset>
            </wp:positionV>
            <wp:extent cx="840105" cy="834390"/>
            <wp:effectExtent l="0" t="0" r="0" b="3810"/>
            <wp:wrapNone/>
            <wp:docPr id="2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6F0E52" w:rsidRPr="00C61DAC">
        <w:rPr>
          <w:iCs/>
          <w:sz w:val="24"/>
          <w:szCs w:val="24"/>
        </w:rPr>
        <w:t>A efectos de integrar las Bases, el Comité de Selección también deberá incorporar al texto original de las Bases todas las modificaciones que se hayan producido como</w:t>
      </w:r>
      <w:r w:rsidR="006F0E52" w:rsidRPr="008A6A28">
        <w:rPr>
          <w:iCs/>
          <w:sz w:val="24"/>
          <w:szCs w:val="24"/>
        </w:rPr>
        <w:t xml:space="preserve"> </w:t>
      </w:r>
      <w:r w:rsidR="006F0E52" w:rsidRPr="008A6A28">
        <w:rPr>
          <w:color w:val="000000"/>
          <w:sz w:val="24"/>
          <w:szCs w:val="24"/>
          <w:lang w:eastAsia="es-PE"/>
        </w:rPr>
        <w:t>consecuencia</w:t>
      </w:r>
      <w:r w:rsidR="006F0E52" w:rsidRPr="008A6A28">
        <w:rPr>
          <w:iCs/>
          <w:sz w:val="24"/>
          <w:szCs w:val="24"/>
        </w:rPr>
        <w:t xml:space="preserve"> de las consultas, observaciones, la implementación del pronunciamiento, así como las modificaciones dispuestas por este Organismo Supervisor en el marco de sus acciones de supervisión, de acuerdo con lo dispuesto por el artículo 52 del Reglamento.</w:t>
      </w:r>
    </w:p>
    <w:p w:rsidR="006F0E52" w:rsidRPr="008A6A28" w:rsidRDefault="006F0E52" w:rsidP="006F0E52">
      <w:pPr>
        <w:pStyle w:val="Prrafodelista"/>
        <w:tabs>
          <w:tab w:val="left" w:pos="2127"/>
        </w:tabs>
        <w:ind w:left="0"/>
        <w:rPr>
          <w:sz w:val="24"/>
          <w:szCs w:val="24"/>
          <w:lang w:val="es-MX"/>
        </w:rPr>
      </w:pPr>
    </w:p>
    <w:p w:rsidR="006F0E52" w:rsidRPr="008A6A28" w:rsidRDefault="00C4014B" w:rsidP="006F0E52">
      <w:pPr>
        <w:widowControl w:val="0"/>
        <w:numPr>
          <w:ilvl w:val="1"/>
          <w:numId w:val="2"/>
        </w:numPr>
        <w:ind w:left="567" w:hanging="567"/>
        <w:jc w:val="both"/>
        <w:rPr>
          <w:sz w:val="24"/>
          <w:szCs w:val="24"/>
          <w:lang w:val="es-MX"/>
        </w:rPr>
      </w:pPr>
      <w:r>
        <w:rPr>
          <w:noProof/>
          <w:sz w:val="24"/>
          <w:szCs w:val="24"/>
          <w:lang w:val="es-PE" w:eastAsia="es-PE"/>
        </w:rPr>
        <w:drawing>
          <wp:anchor distT="0" distB="0" distL="114300" distR="114300" simplePos="0" relativeHeight="251656704" behindDoc="1" locked="0" layoutInCell="1" allowOverlap="1">
            <wp:simplePos x="0" y="0"/>
            <wp:positionH relativeFrom="page">
              <wp:posOffset>240030</wp:posOffset>
            </wp:positionH>
            <wp:positionV relativeFrom="page">
              <wp:posOffset>3786505</wp:posOffset>
            </wp:positionV>
            <wp:extent cx="840105" cy="834390"/>
            <wp:effectExtent l="0" t="0" r="0" b="3810"/>
            <wp:wrapNone/>
            <wp:docPr id="2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40105" cy="834390"/>
                    </a:xfrm>
                    <a:prstGeom prst="rect">
                      <a:avLst/>
                    </a:prstGeom>
                    <a:noFill/>
                  </pic:spPr>
                </pic:pic>
              </a:graphicData>
            </a:graphic>
            <wp14:sizeRelH relativeFrom="page">
              <wp14:pctWidth>0</wp14:pctWidth>
            </wp14:sizeRelH>
            <wp14:sizeRelV relativeFrom="page">
              <wp14:pctHeight>0</wp14:pctHeight>
            </wp14:sizeRelV>
          </wp:anchor>
        </w:drawing>
      </w:r>
      <w:r w:rsidR="006F0E52" w:rsidRPr="008A6A28">
        <w:rPr>
          <w:iCs/>
          <w:sz w:val="24"/>
          <w:szCs w:val="24"/>
        </w:rPr>
        <w:t xml:space="preserve">Conforme al artículo 52 del Reglamento, compete exclusivamente al Comité de Selección implementar </w:t>
      </w:r>
      <w:r w:rsidR="006F0E52" w:rsidRPr="008A6A28">
        <w:rPr>
          <w:color w:val="000000"/>
          <w:sz w:val="24"/>
          <w:szCs w:val="24"/>
          <w:lang w:eastAsia="es-PE"/>
        </w:rPr>
        <w:t>estrictamente</w:t>
      </w:r>
      <w:r w:rsidR="006F0E52" w:rsidRPr="008A6A28">
        <w:rPr>
          <w:iCs/>
          <w:sz w:val="24"/>
          <w:szCs w:val="24"/>
        </w:rPr>
        <w:t xml:space="preserve"> lo dispuesto por este Organismo Supervisor en el presente Pronunciamiento, bajo responsabilidad, no pudiendo continuarse con el trámite del proceso en tanto las Bases no hayan sido integradas correctamente, bajo sanción de nulidad de todos los actos posteriores. </w:t>
      </w:r>
    </w:p>
    <w:p w:rsidR="006F0E52" w:rsidRPr="008A6A28" w:rsidRDefault="006F0E52" w:rsidP="006F0E52">
      <w:pPr>
        <w:pStyle w:val="Prrafodelista"/>
        <w:tabs>
          <w:tab w:val="left" w:pos="2127"/>
        </w:tabs>
        <w:ind w:left="0"/>
        <w:rPr>
          <w:sz w:val="24"/>
          <w:szCs w:val="24"/>
        </w:rPr>
      </w:pPr>
    </w:p>
    <w:p w:rsidR="006F0E52" w:rsidRPr="008A6A28" w:rsidRDefault="006F0E52" w:rsidP="006F0E52">
      <w:pPr>
        <w:widowControl w:val="0"/>
        <w:numPr>
          <w:ilvl w:val="1"/>
          <w:numId w:val="2"/>
        </w:numPr>
        <w:ind w:left="567" w:hanging="567"/>
        <w:jc w:val="both"/>
        <w:rPr>
          <w:sz w:val="24"/>
          <w:szCs w:val="24"/>
          <w:lang w:val="es-MX"/>
        </w:rPr>
      </w:pPr>
      <w:r w:rsidRPr="008A6A28">
        <w:rPr>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6F0E52" w:rsidRPr="008A6A28" w:rsidRDefault="006F0E52" w:rsidP="006F0E52">
      <w:pPr>
        <w:widowControl w:val="0"/>
        <w:tabs>
          <w:tab w:val="left" w:pos="2127"/>
        </w:tabs>
        <w:jc w:val="both"/>
        <w:rPr>
          <w:sz w:val="24"/>
          <w:szCs w:val="24"/>
          <w:lang w:val="es-MX"/>
        </w:rPr>
      </w:pPr>
    </w:p>
    <w:p w:rsidR="006F0E52" w:rsidRPr="008A6A28" w:rsidRDefault="00115E2B" w:rsidP="006F0E52">
      <w:pPr>
        <w:pStyle w:val="Normaltimes"/>
        <w:widowControl w:val="0"/>
        <w:tabs>
          <w:tab w:val="left" w:pos="2127"/>
          <w:tab w:val="left" w:pos="2660"/>
        </w:tabs>
        <w:jc w:val="right"/>
        <w:rPr>
          <w:szCs w:val="24"/>
        </w:rPr>
      </w:pPr>
      <w:r>
        <w:rPr>
          <w:szCs w:val="24"/>
        </w:rPr>
        <w:t xml:space="preserve">Jesús María, </w:t>
      </w:r>
      <w:r w:rsidR="00AB6698">
        <w:rPr>
          <w:szCs w:val="24"/>
        </w:rPr>
        <w:t>3</w:t>
      </w:r>
      <w:r w:rsidR="006F0E52" w:rsidRPr="008A6A28">
        <w:rPr>
          <w:szCs w:val="24"/>
        </w:rPr>
        <w:t xml:space="preserve"> de </w:t>
      </w:r>
      <w:r w:rsidR="00AB6698">
        <w:rPr>
          <w:szCs w:val="24"/>
        </w:rPr>
        <w:t>mayo</w:t>
      </w:r>
      <w:r w:rsidR="006F0E52" w:rsidRPr="008A6A28">
        <w:rPr>
          <w:szCs w:val="24"/>
        </w:rPr>
        <w:t xml:space="preserve"> de 2016</w:t>
      </w:r>
    </w:p>
    <w:p w:rsidR="006F0E52" w:rsidRPr="008A6A28" w:rsidRDefault="006F0E52" w:rsidP="006F0E52">
      <w:pPr>
        <w:autoSpaceDE w:val="0"/>
        <w:autoSpaceDN w:val="0"/>
        <w:adjustRightInd w:val="0"/>
        <w:rPr>
          <w:sz w:val="24"/>
          <w:szCs w:val="24"/>
        </w:rPr>
      </w:pPr>
    </w:p>
    <w:p w:rsidR="006F0E52" w:rsidRPr="008A6A28" w:rsidRDefault="006F0E52" w:rsidP="006F0E52">
      <w:pPr>
        <w:autoSpaceDE w:val="0"/>
        <w:autoSpaceDN w:val="0"/>
        <w:adjustRightInd w:val="0"/>
        <w:ind w:left="1276" w:firstLine="425"/>
        <w:rPr>
          <w:iCs/>
          <w:sz w:val="24"/>
          <w:szCs w:val="24"/>
        </w:rPr>
      </w:pPr>
      <w:r w:rsidRPr="008A6A28">
        <w:rPr>
          <w:iCs/>
          <w:sz w:val="24"/>
          <w:szCs w:val="24"/>
        </w:rPr>
        <w:t>Elaborado:</w:t>
      </w:r>
      <w:r w:rsidRPr="008A6A28">
        <w:rPr>
          <w:color w:val="000000"/>
          <w:sz w:val="24"/>
          <w:szCs w:val="24"/>
        </w:rPr>
        <w:tab/>
      </w:r>
      <w:r w:rsidRPr="008A6A28">
        <w:rPr>
          <w:color w:val="000000"/>
          <w:sz w:val="24"/>
          <w:szCs w:val="24"/>
        </w:rPr>
        <w:tab/>
      </w:r>
      <w:r w:rsidRPr="008A6A28">
        <w:rPr>
          <w:color w:val="000000"/>
          <w:sz w:val="24"/>
          <w:szCs w:val="24"/>
        </w:rPr>
        <w:tab/>
      </w:r>
      <w:r w:rsidRPr="008A6A28">
        <w:rPr>
          <w:iCs/>
          <w:sz w:val="24"/>
          <w:szCs w:val="24"/>
        </w:rPr>
        <w:t>Liliana Lizárraga Luy</w:t>
      </w:r>
    </w:p>
    <w:p w:rsidR="006F0E52" w:rsidRPr="008A6A28" w:rsidRDefault="006F0E52" w:rsidP="006F0E52">
      <w:pPr>
        <w:autoSpaceDE w:val="0"/>
        <w:autoSpaceDN w:val="0"/>
        <w:adjustRightInd w:val="0"/>
        <w:ind w:left="1276" w:firstLine="425"/>
        <w:rPr>
          <w:color w:val="000000"/>
          <w:sz w:val="24"/>
          <w:szCs w:val="24"/>
        </w:rPr>
      </w:pPr>
    </w:p>
    <w:p w:rsidR="006F0E52" w:rsidRPr="008A6A28" w:rsidRDefault="006F0E52" w:rsidP="006F0E52">
      <w:pPr>
        <w:autoSpaceDE w:val="0"/>
        <w:autoSpaceDN w:val="0"/>
        <w:adjustRightInd w:val="0"/>
        <w:ind w:left="1276" w:firstLine="425"/>
        <w:rPr>
          <w:iCs/>
          <w:sz w:val="24"/>
          <w:szCs w:val="24"/>
        </w:rPr>
      </w:pPr>
      <w:r w:rsidRPr="008A6A28">
        <w:rPr>
          <w:iCs/>
          <w:sz w:val="24"/>
          <w:szCs w:val="24"/>
        </w:rPr>
        <w:t xml:space="preserve">Supervisado: </w:t>
      </w:r>
      <w:r w:rsidRPr="008A6A28">
        <w:rPr>
          <w:iCs/>
          <w:sz w:val="24"/>
          <w:szCs w:val="24"/>
        </w:rPr>
        <w:tab/>
      </w:r>
      <w:r w:rsidRPr="008A6A28">
        <w:rPr>
          <w:iCs/>
          <w:sz w:val="24"/>
          <w:szCs w:val="24"/>
        </w:rPr>
        <w:tab/>
        <w:t>Elissa Lacca Velasco</w:t>
      </w:r>
    </w:p>
    <w:p w:rsidR="006F0E52" w:rsidRPr="008A6A28" w:rsidRDefault="006F0E52" w:rsidP="006F0E52">
      <w:pPr>
        <w:autoSpaceDE w:val="0"/>
        <w:autoSpaceDN w:val="0"/>
        <w:adjustRightInd w:val="0"/>
        <w:ind w:left="1276" w:firstLine="425"/>
        <w:rPr>
          <w:iCs/>
          <w:sz w:val="24"/>
          <w:szCs w:val="24"/>
        </w:rPr>
      </w:pPr>
    </w:p>
    <w:p w:rsidR="006F0E52" w:rsidRDefault="006F0E52" w:rsidP="006F0E52">
      <w:pPr>
        <w:widowControl w:val="0"/>
        <w:ind w:left="1276" w:firstLine="425"/>
        <w:jc w:val="both"/>
        <w:rPr>
          <w:iCs/>
          <w:sz w:val="24"/>
          <w:szCs w:val="24"/>
        </w:rPr>
      </w:pPr>
      <w:r w:rsidRPr="008A6A28">
        <w:rPr>
          <w:iCs/>
          <w:sz w:val="24"/>
          <w:szCs w:val="24"/>
        </w:rPr>
        <w:t>Valid</w:t>
      </w:r>
      <w:r>
        <w:rPr>
          <w:iCs/>
          <w:sz w:val="24"/>
          <w:szCs w:val="24"/>
        </w:rPr>
        <w:t xml:space="preserve">ado:  </w:t>
      </w:r>
      <w:r>
        <w:rPr>
          <w:iCs/>
          <w:sz w:val="24"/>
          <w:szCs w:val="24"/>
        </w:rPr>
        <w:tab/>
      </w:r>
      <w:r>
        <w:rPr>
          <w:iCs/>
          <w:sz w:val="24"/>
          <w:szCs w:val="24"/>
        </w:rPr>
        <w:tab/>
      </w:r>
      <w:r>
        <w:rPr>
          <w:iCs/>
          <w:sz w:val="24"/>
          <w:szCs w:val="24"/>
        </w:rPr>
        <w:tab/>
      </w:r>
      <w:r w:rsidR="00AB6698">
        <w:rPr>
          <w:iCs/>
          <w:sz w:val="24"/>
          <w:szCs w:val="24"/>
        </w:rPr>
        <w:t>Pamela Hawkins Tacchino</w:t>
      </w:r>
    </w:p>
    <w:p w:rsidR="006F0E52" w:rsidRPr="00F34CCA" w:rsidRDefault="00C4014B" w:rsidP="00F34CCA">
      <w:pPr>
        <w:widowControl w:val="0"/>
        <w:ind w:left="1276" w:firstLine="425"/>
        <w:jc w:val="both"/>
        <w:rPr>
          <w:iCs/>
          <w:sz w:val="24"/>
          <w:szCs w:val="24"/>
        </w:rPr>
      </w:pPr>
      <w:r>
        <w:rPr>
          <w:noProof/>
          <w:lang w:val="es-PE" w:eastAsia="es-PE"/>
        </w:rPr>
        <w:drawing>
          <wp:anchor distT="0" distB="0" distL="114300" distR="114300" simplePos="0" relativeHeight="251651584" behindDoc="1" locked="0" layoutInCell="1" allowOverlap="1">
            <wp:simplePos x="0" y="0"/>
            <wp:positionH relativeFrom="column">
              <wp:posOffset>1155065</wp:posOffset>
            </wp:positionH>
            <wp:positionV relativeFrom="paragraph">
              <wp:posOffset>89535</wp:posOffset>
            </wp:positionV>
            <wp:extent cx="2521585" cy="999490"/>
            <wp:effectExtent l="0" t="0" r="0" b="0"/>
            <wp:wrapNone/>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1585" cy="99949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F0E52" w:rsidRPr="00F34CC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BB3" w:rsidRDefault="00E06BB3" w:rsidP="00823611">
      <w:r>
        <w:separator/>
      </w:r>
    </w:p>
  </w:endnote>
  <w:endnote w:type="continuationSeparator" w:id="0">
    <w:p w:rsidR="00E06BB3" w:rsidRDefault="00E06BB3" w:rsidP="00823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BB3" w:rsidRDefault="00E06BB3" w:rsidP="00823611">
      <w:r>
        <w:separator/>
      </w:r>
    </w:p>
  </w:footnote>
  <w:footnote w:type="continuationSeparator" w:id="0">
    <w:p w:rsidR="00E06BB3" w:rsidRDefault="00E06BB3" w:rsidP="008236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F76F1"/>
    <w:multiLevelType w:val="multilevel"/>
    <w:tmpl w:val="B9B83C3E"/>
    <w:lvl w:ilvl="0">
      <w:start w:val="3"/>
      <w:numFmt w:val="decimal"/>
      <w:lvlText w:val="%1"/>
      <w:lvlJc w:val="left"/>
      <w:pPr>
        <w:ind w:left="360" w:hanging="360"/>
      </w:pPr>
    </w:lvl>
    <w:lvl w:ilvl="1">
      <w:start w:val="1"/>
      <w:numFmt w:val="decimal"/>
      <w:lvlText w:val="%1.%2"/>
      <w:lvlJc w:val="left"/>
      <w:pPr>
        <w:ind w:left="360" w:hanging="360"/>
      </w:pPr>
      <w:rPr>
        <w:b/>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2959012A"/>
    <w:multiLevelType w:val="hybridMultilevel"/>
    <w:tmpl w:val="55ACF982"/>
    <w:lvl w:ilvl="0" w:tplc="75B03D0A">
      <w:numFmt w:val="bullet"/>
      <w:lvlText w:val="-"/>
      <w:lvlJc w:val="left"/>
      <w:pPr>
        <w:ind w:left="720" w:hanging="360"/>
      </w:pPr>
      <w:rPr>
        <w:rFonts w:ascii="Times New Roman" w:eastAsia="Times New Roman" w:hAnsi="Times New Roman" w:cs="Times New Roman" w:hint="default"/>
        <w:b/>
        <w:u w:val="none"/>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13F2A9E"/>
    <w:multiLevelType w:val="multilevel"/>
    <w:tmpl w:val="171A8A36"/>
    <w:lvl w:ilvl="0">
      <w:start w:val="1"/>
      <w:numFmt w:val="decimal"/>
      <w:lvlText w:val="%1."/>
      <w:lvlJc w:val="left"/>
      <w:pPr>
        <w:ind w:left="720" w:hanging="360"/>
      </w:pPr>
      <w:rPr>
        <w:rFonts w:hint="default"/>
        <w:b/>
        <w:vertAlign w:val="baseline"/>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73F42AE8"/>
    <w:multiLevelType w:val="hybridMultilevel"/>
    <w:tmpl w:val="32DA2A90"/>
    <w:lvl w:ilvl="0" w:tplc="280A000F">
      <w:start w:val="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76C2388B"/>
    <w:multiLevelType w:val="hybridMultilevel"/>
    <w:tmpl w:val="8EF61F16"/>
    <w:lvl w:ilvl="0" w:tplc="FA74BB04">
      <w:start w:val="3"/>
      <w:numFmt w:val="bullet"/>
      <w:lvlText w:val="-"/>
      <w:lvlJc w:val="left"/>
      <w:pPr>
        <w:ind w:left="720" w:hanging="360"/>
      </w:pPr>
      <w:rPr>
        <w:rFonts w:ascii="Times New Roman" w:eastAsia="Times New Roman" w:hAnsi="Times New Roman" w:cs="Times New Roman" w:hint="default"/>
        <w:b/>
        <w:strike w:val="0"/>
        <w:dstrike w:val="0"/>
        <w:u w:val="none"/>
        <w:effect w:val="none"/>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5"/>
    <w:lvlOverride w:ilvl="0"/>
    <w:lvlOverride w:ilvl="1"/>
    <w:lvlOverride w:ilvl="2"/>
    <w:lvlOverride w:ilvl="3"/>
    <w:lvlOverride w:ilvl="4"/>
    <w:lvlOverride w:ilvl="5"/>
    <w:lvlOverride w:ilvl="6"/>
    <w:lvlOverride w:ilvl="7"/>
    <w:lvlOverride w:ilvl="8"/>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611"/>
    <w:rsid w:val="000138BF"/>
    <w:rsid w:val="00015454"/>
    <w:rsid w:val="00034377"/>
    <w:rsid w:val="00041F19"/>
    <w:rsid w:val="00073931"/>
    <w:rsid w:val="00073C5A"/>
    <w:rsid w:val="0008125D"/>
    <w:rsid w:val="00091C66"/>
    <w:rsid w:val="00096AEE"/>
    <w:rsid w:val="000A1EDF"/>
    <w:rsid w:val="000C214C"/>
    <w:rsid w:val="000C4DBD"/>
    <w:rsid w:val="000E3873"/>
    <w:rsid w:val="00100299"/>
    <w:rsid w:val="00115E2B"/>
    <w:rsid w:val="00120358"/>
    <w:rsid w:val="00127242"/>
    <w:rsid w:val="00141C1C"/>
    <w:rsid w:val="0016292C"/>
    <w:rsid w:val="00166085"/>
    <w:rsid w:val="001709CB"/>
    <w:rsid w:val="00183CA0"/>
    <w:rsid w:val="001A0622"/>
    <w:rsid w:val="001B0129"/>
    <w:rsid w:val="001F6AD1"/>
    <w:rsid w:val="001F7C90"/>
    <w:rsid w:val="00235324"/>
    <w:rsid w:val="002F1CFE"/>
    <w:rsid w:val="003230B1"/>
    <w:rsid w:val="003272B3"/>
    <w:rsid w:val="00364D21"/>
    <w:rsid w:val="0036794D"/>
    <w:rsid w:val="003714E5"/>
    <w:rsid w:val="00386AFB"/>
    <w:rsid w:val="003A3509"/>
    <w:rsid w:val="003C4C00"/>
    <w:rsid w:val="003C6735"/>
    <w:rsid w:val="003E4A2D"/>
    <w:rsid w:val="0040451E"/>
    <w:rsid w:val="0043376A"/>
    <w:rsid w:val="004438AF"/>
    <w:rsid w:val="0044428F"/>
    <w:rsid w:val="004844E7"/>
    <w:rsid w:val="004B1BD8"/>
    <w:rsid w:val="004E5695"/>
    <w:rsid w:val="004F7419"/>
    <w:rsid w:val="00512B8D"/>
    <w:rsid w:val="00513263"/>
    <w:rsid w:val="00556D08"/>
    <w:rsid w:val="005E5DF3"/>
    <w:rsid w:val="00646EBE"/>
    <w:rsid w:val="00676572"/>
    <w:rsid w:val="0068507C"/>
    <w:rsid w:val="006C48DD"/>
    <w:rsid w:val="006F0E52"/>
    <w:rsid w:val="00704BF7"/>
    <w:rsid w:val="00705951"/>
    <w:rsid w:val="00720045"/>
    <w:rsid w:val="00721052"/>
    <w:rsid w:val="007276C7"/>
    <w:rsid w:val="00794772"/>
    <w:rsid w:val="00796039"/>
    <w:rsid w:val="007A5216"/>
    <w:rsid w:val="00823611"/>
    <w:rsid w:val="00830F60"/>
    <w:rsid w:val="00831735"/>
    <w:rsid w:val="00845C87"/>
    <w:rsid w:val="008722E4"/>
    <w:rsid w:val="008939BA"/>
    <w:rsid w:val="008D11EF"/>
    <w:rsid w:val="008D4993"/>
    <w:rsid w:val="00943273"/>
    <w:rsid w:val="0094507B"/>
    <w:rsid w:val="00972A7A"/>
    <w:rsid w:val="009B7990"/>
    <w:rsid w:val="00A023A0"/>
    <w:rsid w:val="00A325FD"/>
    <w:rsid w:val="00A47AEB"/>
    <w:rsid w:val="00A81B08"/>
    <w:rsid w:val="00A84236"/>
    <w:rsid w:val="00AB6698"/>
    <w:rsid w:val="00AF460B"/>
    <w:rsid w:val="00B21A11"/>
    <w:rsid w:val="00B2593C"/>
    <w:rsid w:val="00B31DC5"/>
    <w:rsid w:val="00B44DAD"/>
    <w:rsid w:val="00BC61BF"/>
    <w:rsid w:val="00BE6A68"/>
    <w:rsid w:val="00BF45FD"/>
    <w:rsid w:val="00C04D67"/>
    <w:rsid w:val="00C10BFE"/>
    <w:rsid w:val="00C4014B"/>
    <w:rsid w:val="00C61DAC"/>
    <w:rsid w:val="00C64EA2"/>
    <w:rsid w:val="00C70BAE"/>
    <w:rsid w:val="00C963D7"/>
    <w:rsid w:val="00CB2E8D"/>
    <w:rsid w:val="00CC60E1"/>
    <w:rsid w:val="00CD1645"/>
    <w:rsid w:val="00CE15C8"/>
    <w:rsid w:val="00CF1980"/>
    <w:rsid w:val="00CF215E"/>
    <w:rsid w:val="00D07547"/>
    <w:rsid w:val="00D13120"/>
    <w:rsid w:val="00D141FA"/>
    <w:rsid w:val="00DC331C"/>
    <w:rsid w:val="00DF4362"/>
    <w:rsid w:val="00E06BB3"/>
    <w:rsid w:val="00E37EA9"/>
    <w:rsid w:val="00E46237"/>
    <w:rsid w:val="00E60E3A"/>
    <w:rsid w:val="00EA3450"/>
    <w:rsid w:val="00ED140A"/>
    <w:rsid w:val="00ED75FA"/>
    <w:rsid w:val="00EF6AC6"/>
    <w:rsid w:val="00F32436"/>
    <w:rsid w:val="00F34CCA"/>
    <w:rsid w:val="00F770B8"/>
    <w:rsid w:val="00F8632C"/>
    <w:rsid w:val="00FB259B"/>
    <w:rsid w:val="00FC6BBA"/>
    <w:rsid w:val="00FD4B6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9798D77-428D-4B6D-A958-F4BF75E3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14E5"/>
    <w:rPr>
      <w:rFonts w:ascii="Times New Roman" w:eastAsia="Times New Roman" w:hAnsi="Times New Roman"/>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Sangra3detindependiente">
    <w:name w:val="WW-Sangría 3 de t. independiente"/>
    <w:basedOn w:val="Normal"/>
    <w:rsid w:val="00823611"/>
    <w:pPr>
      <w:widowControl w:val="0"/>
      <w:suppressAutoHyphens/>
      <w:ind w:left="426" w:firstLine="1"/>
      <w:jc w:val="both"/>
    </w:pPr>
    <w:rPr>
      <w:sz w:val="24"/>
      <w:lang w:val="es-ES_tradnl"/>
    </w:rPr>
  </w:style>
  <w:style w:type="paragraph" w:styleId="Prrafodelista">
    <w:name w:val="List Paragraph"/>
    <w:aliases w:val="Titulo de Fígura,TITULO A,TITULO,Imagen 01.,Titulo parrafo,Punto,Párrafo de lista1,Párrafo de lista2,Párrafo de lista4,Párrafo de lista21,Iz - Párrafo de lista,Sivsa Parrafo,Cuadro 2-1,paul2,Conclusiones,List Paragraph,Fundamentacion"/>
    <w:basedOn w:val="Normal"/>
    <w:link w:val="PrrafodelistaCar"/>
    <w:uiPriority w:val="34"/>
    <w:qFormat/>
    <w:rsid w:val="00823611"/>
    <w:pPr>
      <w:ind w:left="708"/>
    </w:pPr>
  </w:style>
  <w:style w:type="character" w:customStyle="1" w:styleId="PrrafodelistaCar">
    <w:name w:val="Párrafo de lista Car"/>
    <w:aliases w:val="Titulo de Fígura Car,TITULO A Car,TITULO Car,Imagen 01. Car,Titulo parrafo Car,Punto Car,Párrafo de lista1 Car,Párrafo de lista2 Car,Párrafo de lista4 Car,Párrafo de lista21 Car,Iz - Párrafo de lista Car,Sivsa Parrafo Car,paul2 Car"/>
    <w:link w:val="Prrafodelista"/>
    <w:uiPriority w:val="34"/>
    <w:locked/>
    <w:rsid w:val="00823611"/>
    <w:rPr>
      <w:rFonts w:ascii="Times New Roman" w:eastAsia="Times New Roman" w:hAnsi="Times New Roman" w:cs="Times New Roman"/>
      <w:sz w:val="20"/>
      <w:szCs w:val="20"/>
      <w:lang w:val="es-ES" w:eastAsia="es-MX"/>
    </w:rPr>
  </w:style>
  <w:style w:type="character" w:customStyle="1" w:styleId="TextonotapieCar">
    <w:name w:val="Texto nota pie Car"/>
    <w:aliases w:val="Car Car,Car1 Car Car Car,Car2 Car Car Car Car Car Car,Car2 Car Car,Car2 Car1,Car1 Car Car1,Car1 Car1,Car1 Car Car Car Car Car,Car1 Car Car Car Car Car Car Car1,Car Car Ca Car1,Car Car Car Car Car,Car2 Car Car Car Car1,Car1 Ca Car1,C Car"/>
    <w:link w:val="Textonotapie"/>
    <w:locked/>
    <w:rsid w:val="00823611"/>
    <w:rPr>
      <w:lang w:val="x-none" w:eastAsia="x-none"/>
    </w:rPr>
  </w:style>
  <w:style w:type="paragraph" w:styleId="Textonotapie">
    <w:name w:val="footnote text"/>
    <w:aliases w:val="Car,Car1 Car Car,Car2 Car Car Car Car Car,Car2 Car,Car2,Car1 Car,Car1,Car1 Car Car Car Car,Car1 Car Car Car Car Car Car,Car Car Ca,Car Car Car Car,Car2 Car Car Car,Car2 Car Car1,Car1 Ca,f,Car3, Car, Car2 Car Car Car Car Car, Car2 Car, Car2"/>
    <w:basedOn w:val="Normal"/>
    <w:link w:val="TextonotapieCar"/>
    <w:unhideWhenUsed/>
    <w:qFormat/>
    <w:rsid w:val="00823611"/>
    <w:rPr>
      <w:rFonts w:ascii="Calibri" w:eastAsia="Calibri" w:hAnsi="Calibri"/>
      <w:sz w:val="22"/>
      <w:szCs w:val="22"/>
      <w:lang w:val="x-none" w:eastAsia="x-none"/>
    </w:rPr>
  </w:style>
  <w:style w:type="character" w:customStyle="1" w:styleId="TextonotapieCar1">
    <w:name w:val="Texto nota pie Car1"/>
    <w:uiPriority w:val="99"/>
    <w:semiHidden/>
    <w:rsid w:val="00823611"/>
    <w:rPr>
      <w:rFonts w:ascii="Times New Roman" w:eastAsia="Times New Roman" w:hAnsi="Times New Roman" w:cs="Times New Roman"/>
      <w:sz w:val="20"/>
      <w:szCs w:val="20"/>
      <w:lang w:val="es-ES" w:eastAsia="es-MX"/>
    </w:rPr>
  </w:style>
  <w:style w:type="character" w:styleId="Refdenotaalpie">
    <w:name w:val="footnote reference"/>
    <w:aliases w:val="16 Point,Superscript 6 Point,FC,referencia nota al pie,CVR Ref. de nota al pie"/>
    <w:unhideWhenUsed/>
    <w:rsid w:val="00823611"/>
    <w:rPr>
      <w:vertAlign w:val="superscript"/>
    </w:rPr>
  </w:style>
  <w:style w:type="character" w:customStyle="1" w:styleId="NormaltimesCar">
    <w:name w:val="Normal+times Car"/>
    <w:link w:val="Normaltimes"/>
    <w:locked/>
    <w:rsid w:val="006F0E52"/>
    <w:rPr>
      <w:rFonts w:ascii="Times New Roman" w:eastAsia="Times New Roman" w:hAnsi="Times New Roman"/>
      <w:sz w:val="24"/>
      <w:lang w:val="es-MX" w:eastAsia="es-MX"/>
    </w:rPr>
  </w:style>
  <w:style w:type="paragraph" w:customStyle="1" w:styleId="Normaltimes">
    <w:name w:val="Normal+times"/>
    <w:basedOn w:val="Normal"/>
    <w:link w:val="NormaltimesCar"/>
    <w:rsid w:val="006F0E52"/>
    <w:rPr>
      <w:sz w:val="24"/>
      <w:lang w:val="es-MX"/>
    </w:rPr>
  </w:style>
  <w:style w:type="paragraph" w:styleId="Textoindependiente2">
    <w:name w:val="Body Text 2"/>
    <w:basedOn w:val="Normal"/>
    <w:link w:val="Textoindependiente2Car"/>
    <w:rsid w:val="006F0E52"/>
    <w:pPr>
      <w:widowControl w:val="0"/>
      <w:jc w:val="both"/>
    </w:pPr>
    <w:rPr>
      <w:rFonts w:ascii="Arial" w:hAnsi="Arial"/>
      <w:snapToGrid w:val="0"/>
      <w:sz w:val="24"/>
    </w:rPr>
  </w:style>
  <w:style w:type="character" w:customStyle="1" w:styleId="Textoindependiente2Car">
    <w:name w:val="Texto independiente 2 Car"/>
    <w:link w:val="Textoindependiente2"/>
    <w:rsid w:val="006F0E52"/>
    <w:rPr>
      <w:rFonts w:ascii="Arial" w:eastAsia="Times New Roman" w:hAnsi="Arial"/>
      <w:snapToGrid w:val="0"/>
      <w:sz w:val="24"/>
      <w:lang w:val="es-ES" w:eastAsia="es-MX"/>
    </w:rPr>
  </w:style>
  <w:style w:type="paragraph" w:styleId="Textodeglobo">
    <w:name w:val="Balloon Text"/>
    <w:basedOn w:val="Normal"/>
    <w:link w:val="TextodegloboCar"/>
    <w:uiPriority w:val="99"/>
    <w:semiHidden/>
    <w:unhideWhenUsed/>
    <w:rsid w:val="00705951"/>
    <w:rPr>
      <w:rFonts w:ascii="Arial" w:hAnsi="Arial" w:cs="Arial"/>
      <w:sz w:val="18"/>
      <w:szCs w:val="18"/>
    </w:rPr>
  </w:style>
  <w:style w:type="character" w:customStyle="1" w:styleId="TextodegloboCar">
    <w:name w:val="Texto de globo Car"/>
    <w:link w:val="Textodeglobo"/>
    <w:uiPriority w:val="99"/>
    <w:semiHidden/>
    <w:rsid w:val="00705951"/>
    <w:rPr>
      <w:rFonts w:ascii="Arial" w:eastAsia="Times New Roman" w:hAnsi="Arial" w:cs="Arial"/>
      <w:sz w:val="18"/>
      <w:szCs w:val="18"/>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29115">
      <w:bodyDiv w:val="1"/>
      <w:marLeft w:val="0"/>
      <w:marRight w:val="0"/>
      <w:marTop w:val="0"/>
      <w:marBottom w:val="0"/>
      <w:divBdr>
        <w:top w:val="none" w:sz="0" w:space="0" w:color="auto"/>
        <w:left w:val="none" w:sz="0" w:space="0" w:color="auto"/>
        <w:bottom w:val="none" w:sz="0" w:space="0" w:color="auto"/>
        <w:right w:val="none" w:sz="0" w:space="0" w:color="auto"/>
      </w:divBdr>
    </w:div>
    <w:div w:id="694574561">
      <w:bodyDiv w:val="1"/>
      <w:marLeft w:val="0"/>
      <w:marRight w:val="0"/>
      <w:marTop w:val="0"/>
      <w:marBottom w:val="0"/>
      <w:divBdr>
        <w:top w:val="none" w:sz="0" w:space="0" w:color="auto"/>
        <w:left w:val="none" w:sz="0" w:space="0" w:color="auto"/>
        <w:bottom w:val="none" w:sz="0" w:space="0" w:color="auto"/>
        <w:right w:val="none" w:sz="0" w:space="0" w:color="auto"/>
      </w:divBdr>
    </w:div>
    <w:div w:id="1488404460">
      <w:bodyDiv w:val="1"/>
      <w:marLeft w:val="0"/>
      <w:marRight w:val="0"/>
      <w:marTop w:val="0"/>
      <w:marBottom w:val="0"/>
      <w:divBdr>
        <w:top w:val="none" w:sz="0" w:space="0" w:color="auto"/>
        <w:left w:val="none" w:sz="0" w:space="0" w:color="auto"/>
        <w:bottom w:val="none" w:sz="0" w:space="0" w:color="auto"/>
        <w:right w:val="none" w:sz="0" w:space="0" w:color="auto"/>
      </w:divBdr>
    </w:div>
    <w:div w:id="199105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2031</Words>
  <Characters>11171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Liliana Lizarraga Luy</dc:creator>
  <cp:keywords/>
  <dc:description/>
  <cp:lastModifiedBy>Ivette Perret Bermudez</cp:lastModifiedBy>
  <cp:revision>2</cp:revision>
  <cp:lastPrinted>2016-04-26T15:11:00Z</cp:lastPrinted>
  <dcterms:created xsi:type="dcterms:W3CDTF">2016-05-20T21:53:00Z</dcterms:created>
  <dcterms:modified xsi:type="dcterms:W3CDTF">2016-05-20T21:53:00Z</dcterms:modified>
</cp:coreProperties>
</file>