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E2C" w:rsidRPr="00EE04A5" w:rsidRDefault="00D80E2C" w:rsidP="00D80E2C">
      <w:pPr>
        <w:widowControl w:val="0"/>
        <w:suppressLineNumbers/>
        <w:jc w:val="center"/>
        <w:rPr>
          <w:rFonts w:eastAsia="MS Mincho"/>
          <w:b/>
          <w:sz w:val="24"/>
          <w:szCs w:val="24"/>
          <w:u w:val="single"/>
          <w:lang w:eastAsia="es-PE"/>
        </w:rPr>
      </w:pPr>
      <w:bookmarkStart w:id="0" w:name="_GoBack"/>
      <w:bookmarkEnd w:id="0"/>
      <w:r w:rsidRPr="00EE04A5">
        <w:rPr>
          <w:rFonts w:eastAsia="MS Mincho"/>
          <w:b/>
          <w:sz w:val="24"/>
          <w:szCs w:val="24"/>
          <w:u w:val="single"/>
          <w:lang w:eastAsia="es-PE"/>
        </w:rPr>
        <w:t xml:space="preserve">PRONUNCIAMIENTO N° </w:t>
      </w:r>
      <w:r w:rsidR="0088035C">
        <w:rPr>
          <w:rFonts w:eastAsia="MS Mincho"/>
          <w:b/>
          <w:sz w:val="24"/>
          <w:szCs w:val="24"/>
          <w:u w:val="single"/>
          <w:lang w:eastAsia="es-PE"/>
        </w:rPr>
        <w:t>053</w:t>
      </w:r>
      <w:r w:rsidRPr="00EE04A5">
        <w:rPr>
          <w:rFonts w:eastAsia="MS Mincho"/>
          <w:b/>
          <w:sz w:val="24"/>
          <w:szCs w:val="24"/>
          <w:u w:val="single"/>
          <w:lang w:eastAsia="es-PE"/>
        </w:rPr>
        <w:t>-2016/</w:t>
      </w:r>
      <w:r w:rsidR="00325D22">
        <w:rPr>
          <w:rFonts w:eastAsia="MS Mincho"/>
          <w:b/>
          <w:sz w:val="24"/>
          <w:szCs w:val="24"/>
          <w:u w:val="single"/>
          <w:lang w:eastAsia="es-PE"/>
        </w:rPr>
        <w:t>OSCE-</w:t>
      </w:r>
      <w:r w:rsidRPr="00EE04A5">
        <w:rPr>
          <w:rFonts w:eastAsia="MS Mincho"/>
          <w:b/>
          <w:sz w:val="24"/>
          <w:szCs w:val="24"/>
          <w:u w:val="single"/>
          <w:lang w:eastAsia="es-PE"/>
        </w:rPr>
        <w:t>D</w:t>
      </w:r>
      <w:r w:rsidR="006D7739">
        <w:rPr>
          <w:rFonts w:eastAsia="MS Mincho"/>
          <w:b/>
          <w:sz w:val="24"/>
          <w:szCs w:val="24"/>
          <w:u w:val="single"/>
          <w:lang w:eastAsia="es-PE"/>
        </w:rPr>
        <w:t>GR</w:t>
      </w:r>
    </w:p>
    <w:p w:rsidR="00D80E2C" w:rsidRPr="00EE04A5" w:rsidRDefault="00D80E2C" w:rsidP="00A60C3A">
      <w:pPr>
        <w:pStyle w:val="a"/>
        <w:widowControl/>
        <w:jc w:val="left"/>
        <w:rPr>
          <w:rFonts w:ascii="Times New Roman" w:hAnsi="Times New Roman"/>
          <w:b w:val="0"/>
          <w:snapToGrid/>
          <w:szCs w:val="24"/>
          <w:lang w:val="es-ES_tradnl"/>
        </w:rPr>
      </w:pPr>
    </w:p>
    <w:p w:rsidR="00D80E2C" w:rsidRPr="00EE04A5" w:rsidRDefault="00D80E2C" w:rsidP="00D80E2C">
      <w:pPr>
        <w:pStyle w:val="Normaltimes"/>
        <w:tabs>
          <w:tab w:val="left" w:pos="2127"/>
        </w:tabs>
        <w:ind w:left="2835" w:hanging="2835"/>
        <w:jc w:val="both"/>
        <w:rPr>
          <w:szCs w:val="24"/>
          <w:lang w:val="es-ES"/>
        </w:rPr>
      </w:pPr>
      <w:r w:rsidRPr="00EE04A5">
        <w:rPr>
          <w:szCs w:val="24"/>
          <w:lang w:val="es-ES"/>
        </w:rPr>
        <w:t>Entidad:</w:t>
      </w:r>
      <w:r w:rsidRPr="00EE04A5">
        <w:rPr>
          <w:szCs w:val="24"/>
          <w:lang w:val="es-ES"/>
        </w:rPr>
        <w:tab/>
      </w:r>
      <w:r w:rsidRPr="00EE04A5">
        <w:rPr>
          <w:szCs w:val="24"/>
          <w:lang w:val="es-ES"/>
        </w:rPr>
        <w:tab/>
        <w:t xml:space="preserve">Municipalidad </w:t>
      </w:r>
      <w:r w:rsidR="00EA2EAE">
        <w:rPr>
          <w:szCs w:val="24"/>
          <w:lang w:val="es-ES"/>
        </w:rPr>
        <w:t>Provinci</w:t>
      </w:r>
      <w:r w:rsidRPr="00EE04A5">
        <w:rPr>
          <w:szCs w:val="24"/>
          <w:lang w:val="es-ES"/>
        </w:rPr>
        <w:t xml:space="preserve">al de </w:t>
      </w:r>
      <w:r w:rsidR="00EA2EAE">
        <w:rPr>
          <w:szCs w:val="24"/>
          <w:lang w:val="es-ES"/>
        </w:rPr>
        <w:t>Trujillo</w:t>
      </w:r>
    </w:p>
    <w:p w:rsidR="00D80E2C" w:rsidRPr="00EE04A5" w:rsidRDefault="00D80E2C" w:rsidP="00D80E2C">
      <w:pPr>
        <w:pStyle w:val="Normaltimes"/>
        <w:tabs>
          <w:tab w:val="left" w:pos="2127"/>
        </w:tabs>
        <w:jc w:val="both"/>
        <w:rPr>
          <w:szCs w:val="24"/>
          <w:highlight w:val="cyan"/>
          <w:lang w:val="es-ES"/>
        </w:rPr>
      </w:pPr>
    </w:p>
    <w:p w:rsidR="00D80E2C" w:rsidRPr="00EE04A5" w:rsidRDefault="00D80E2C" w:rsidP="00D80E2C">
      <w:pPr>
        <w:pStyle w:val="Normaltimes"/>
        <w:tabs>
          <w:tab w:val="left" w:pos="2127"/>
        </w:tabs>
        <w:ind w:left="2835" w:hanging="2835"/>
        <w:jc w:val="both"/>
        <w:rPr>
          <w:szCs w:val="24"/>
        </w:rPr>
      </w:pPr>
      <w:r w:rsidRPr="00EE04A5">
        <w:rPr>
          <w:szCs w:val="24"/>
          <w:lang w:val="es-ES"/>
        </w:rPr>
        <w:t xml:space="preserve">Asunto: </w:t>
      </w:r>
      <w:r w:rsidRPr="00EE04A5">
        <w:rPr>
          <w:szCs w:val="24"/>
          <w:lang w:val="es-ES"/>
        </w:rPr>
        <w:tab/>
      </w:r>
      <w:r w:rsidRPr="00EE04A5">
        <w:rPr>
          <w:szCs w:val="24"/>
          <w:lang w:val="es-ES"/>
        </w:rPr>
        <w:tab/>
        <w:t xml:space="preserve">Licitación Pública Nº </w:t>
      </w:r>
      <w:r w:rsidR="00C43672" w:rsidRPr="00EE04A5">
        <w:rPr>
          <w:szCs w:val="24"/>
          <w:lang w:val="es-ES"/>
        </w:rPr>
        <w:t>00</w:t>
      </w:r>
      <w:r w:rsidR="00EA2EAE">
        <w:rPr>
          <w:szCs w:val="24"/>
          <w:lang w:val="es-ES"/>
        </w:rPr>
        <w:t>3</w:t>
      </w:r>
      <w:r w:rsidRPr="00EE04A5">
        <w:rPr>
          <w:szCs w:val="24"/>
          <w:lang w:val="es-ES"/>
        </w:rPr>
        <w:t>-2016-M</w:t>
      </w:r>
      <w:r w:rsidR="00EA2EAE">
        <w:rPr>
          <w:szCs w:val="24"/>
          <w:lang w:val="es-ES"/>
        </w:rPr>
        <w:t>PT</w:t>
      </w:r>
      <w:r w:rsidRPr="00EE04A5">
        <w:rPr>
          <w:szCs w:val="24"/>
          <w:lang w:val="es-ES"/>
        </w:rPr>
        <w:t xml:space="preserve">, convocada para la contratación de </w:t>
      </w:r>
      <w:r w:rsidR="00EA2EAE">
        <w:rPr>
          <w:szCs w:val="24"/>
          <w:lang w:val="es-ES"/>
        </w:rPr>
        <w:t>bienes</w:t>
      </w:r>
      <w:r w:rsidRPr="00EE04A5">
        <w:rPr>
          <w:szCs w:val="24"/>
          <w:lang w:val="es-ES"/>
        </w:rPr>
        <w:t xml:space="preserve"> “</w:t>
      </w:r>
      <w:r w:rsidR="00EA2EAE">
        <w:rPr>
          <w:szCs w:val="24"/>
          <w:lang w:val="es-ES"/>
        </w:rPr>
        <w:t>Adquisición de camiones compactadores para el Servicio de Gestión Ambiental de Trujillo (SEGAT)</w:t>
      </w:r>
      <w:r w:rsidRPr="00EE04A5">
        <w:rPr>
          <w:szCs w:val="24"/>
          <w:lang w:val="es-ES"/>
        </w:rPr>
        <w:t>”</w:t>
      </w:r>
    </w:p>
    <w:p w:rsidR="00D80E2C" w:rsidRPr="00EE04A5" w:rsidRDefault="00D80E2C" w:rsidP="00D80E2C">
      <w:pPr>
        <w:widowControl w:val="0"/>
        <w:suppressLineNumbers/>
        <w:pBdr>
          <w:bottom w:val="single" w:sz="6" w:space="1" w:color="auto"/>
        </w:pBdr>
        <w:jc w:val="both"/>
        <w:rPr>
          <w:rFonts w:eastAsia="MS Mincho"/>
          <w:sz w:val="24"/>
          <w:szCs w:val="24"/>
          <w:lang w:val="es-MX" w:eastAsia="es-PE"/>
        </w:rPr>
      </w:pPr>
    </w:p>
    <w:p w:rsidR="00D80E2C" w:rsidRPr="00EA2EAE" w:rsidRDefault="00D80E2C" w:rsidP="00D80E2C">
      <w:pPr>
        <w:widowControl w:val="0"/>
        <w:suppressLineNumbers/>
        <w:jc w:val="both"/>
        <w:rPr>
          <w:rFonts w:eastAsia="MS Mincho"/>
          <w:sz w:val="24"/>
          <w:szCs w:val="24"/>
          <w:lang w:val="es-MX" w:eastAsia="es-PE"/>
        </w:rPr>
      </w:pPr>
    </w:p>
    <w:p w:rsidR="00D80E2C" w:rsidRPr="00EE04A5" w:rsidRDefault="00D80E2C" w:rsidP="00D80E2C">
      <w:pPr>
        <w:numPr>
          <w:ilvl w:val="0"/>
          <w:numId w:val="1"/>
        </w:numPr>
        <w:tabs>
          <w:tab w:val="left" w:pos="567"/>
        </w:tabs>
        <w:ind w:hanging="720"/>
        <w:jc w:val="both"/>
        <w:rPr>
          <w:b/>
          <w:snapToGrid w:val="0"/>
          <w:sz w:val="24"/>
          <w:szCs w:val="24"/>
        </w:rPr>
      </w:pPr>
      <w:r w:rsidRPr="00EE04A5">
        <w:rPr>
          <w:b/>
          <w:snapToGrid w:val="0"/>
          <w:sz w:val="24"/>
          <w:szCs w:val="24"/>
        </w:rPr>
        <w:t>ANTECEDENTES</w:t>
      </w:r>
    </w:p>
    <w:p w:rsidR="00D80E2C" w:rsidRPr="00EE04A5" w:rsidRDefault="00D80E2C" w:rsidP="00D80E2C">
      <w:pPr>
        <w:pStyle w:val="WW-Sangra3detindependiente"/>
        <w:widowControl/>
        <w:suppressAutoHyphens w:val="0"/>
        <w:ind w:left="1"/>
        <w:rPr>
          <w:szCs w:val="24"/>
          <w:highlight w:val="yellow"/>
          <w:lang w:val="es-PE"/>
        </w:rPr>
      </w:pPr>
    </w:p>
    <w:p w:rsidR="0043520B" w:rsidRPr="0043520B" w:rsidRDefault="00D80E2C" w:rsidP="0043520B">
      <w:pPr>
        <w:widowControl w:val="0"/>
        <w:ind w:left="1" w:firstLine="1"/>
        <w:jc w:val="both"/>
        <w:rPr>
          <w:sz w:val="24"/>
          <w:szCs w:val="24"/>
          <w:lang w:val="es-PE"/>
        </w:rPr>
      </w:pPr>
      <w:r w:rsidRPr="00EE04A5">
        <w:rPr>
          <w:sz w:val="24"/>
          <w:szCs w:val="24"/>
          <w:lang w:val="es-PE"/>
        </w:rPr>
        <w:t xml:space="preserve">A través del Oficio N° </w:t>
      </w:r>
      <w:r w:rsidR="00EA2EAE">
        <w:rPr>
          <w:sz w:val="24"/>
          <w:szCs w:val="24"/>
          <w:lang w:val="es-PE"/>
        </w:rPr>
        <w:t>003-2016/CS</w:t>
      </w:r>
      <w:r w:rsidRPr="00EE04A5">
        <w:rPr>
          <w:sz w:val="24"/>
          <w:szCs w:val="24"/>
          <w:lang w:val="es-PE"/>
        </w:rPr>
        <w:t xml:space="preserve">, recibido el </w:t>
      </w:r>
      <w:r w:rsidR="00EA2EAE">
        <w:rPr>
          <w:sz w:val="24"/>
          <w:szCs w:val="24"/>
          <w:lang w:val="es-PE"/>
        </w:rPr>
        <w:t>15.ABR</w:t>
      </w:r>
      <w:r w:rsidRPr="00EE04A5">
        <w:rPr>
          <w:sz w:val="24"/>
          <w:szCs w:val="24"/>
          <w:lang w:val="es-PE"/>
        </w:rPr>
        <w:t>.2016,</w:t>
      </w:r>
      <w:r w:rsidR="00EA2EAE">
        <w:rPr>
          <w:sz w:val="24"/>
          <w:szCs w:val="24"/>
          <w:lang w:val="es-PE"/>
        </w:rPr>
        <w:t xml:space="preserve"> </w:t>
      </w:r>
      <w:r w:rsidRPr="00EE04A5">
        <w:rPr>
          <w:sz w:val="24"/>
          <w:szCs w:val="24"/>
          <w:lang w:val="es-PE"/>
        </w:rPr>
        <w:t xml:space="preserve">el Presidente del Comité de Selección remitió al Organismo Supervisor de las Contrataciones del Estado (OSCE) la solicitud de elevación de observaciones presentada por el participante </w:t>
      </w:r>
      <w:r w:rsidR="00EA2EAE">
        <w:rPr>
          <w:b/>
          <w:sz w:val="24"/>
          <w:szCs w:val="24"/>
          <w:lang w:val="es-PE"/>
        </w:rPr>
        <w:t>VEHICULOS MAQUINARIAS Y EQUIPOS S.A.C. – VEMAEQUIP S.A.C.</w:t>
      </w:r>
      <w:r w:rsidRPr="00EE04A5">
        <w:rPr>
          <w:sz w:val="24"/>
          <w:szCs w:val="24"/>
          <w:lang w:val="es-PE"/>
        </w:rPr>
        <w:t>,</w:t>
      </w:r>
      <w:r w:rsidR="000D0383" w:rsidRPr="00EE04A5">
        <w:rPr>
          <w:sz w:val="24"/>
          <w:szCs w:val="24"/>
          <w:lang w:val="es-PE"/>
        </w:rPr>
        <w:t xml:space="preserve"> </w:t>
      </w:r>
      <w:r w:rsidRPr="00EE04A5">
        <w:rPr>
          <w:sz w:val="24"/>
          <w:szCs w:val="24"/>
          <w:lang w:val="es-PE"/>
        </w:rPr>
        <w:t>en cumplimiento de lo dispuesto por el artículo 21 de la Ley N° 30225, Ley que aprueba la Ley de Contrataciones del Estado, en adelante la Ley, y el artículo 51 de su Reglamento, aprobado por el Decreto Supremo Nº 350-2015-</w:t>
      </w:r>
      <w:r w:rsidR="0043520B">
        <w:rPr>
          <w:sz w:val="24"/>
          <w:szCs w:val="24"/>
          <w:lang w:val="es-PE"/>
        </w:rPr>
        <w:t xml:space="preserve">EF, en adelante el Reglamento. </w:t>
      </w:r>
    </w:p>
    <w:p w:rsidR="0043520B" w:rsidRDefault="0043520B" w:rsidP="00490555">
      <w:pPr>
        <w:pStyle w:val="WW-Sangra3detindependiente"/>
        <w:suppressAutoHyphens w:val="0"/>
        <w:ind w:left="1"/>
        <w:rPr>
          <w:szCs w:val="24"/>
          <w:lang w:val="es-PE"/>
        </w:rPr>
      </w:pPr>
    </w:p>
    <w:p w:rsidR="0043520B" w:rsidRPr="0035708D" w:rsidRDefault="0043520B" w:rsidP="0043520B">
      <w:pPr>
        <w:pStyle w:val="WW-Sangra3detindependiente"/>
        <w:suppressAutoHyphens w:val="0"/>
        <w:ind w:left="1"/>
        <w:rPr>
          <w:szCs w:val="24"/>
          <w:lang w:val="es-PE"/>
        </w:rPr>
      </w:pPr>
      <w:r w:rsidRPr="0035708D">
        <w:rPr>
          <w:szCs w:val="24"/>
          <w:lang w:val="es-PE"/>
        </w:rPr>
        <w:t>Ahora bien, de la revisión de la solicitud de elevación del participante</w:t>
      </w:r>
      <w:r w:rsidRPr="0035708D">
        <w:rPr>
          <w:b/>
          <w:szCs w:val="24"/>
          <w:lang w:val="es-PE" w:eastAsia="es-ES"/>
        </w:rPr>
        <w:t xml:space="preserve"> </w:t>
      </w:r>
      <w:r w:rsidRPr="00EA2EAE">
        <w:rPr>
          <w:szCs w:val="24"/>
          <w:lang w:val="es-PE"/>
        </w:rPr>
        <w:t>VEHICULOS MAQUINARIAS Y EQUIPOS S.A.C. – VEMAEQUIP S.A.C.</w:t>
      </w:r>
      <w:r w:rsidRPr="0035708D">
        <w:rPr>
          <w:szCs w:val="24"/>
          <w:lang w:val="es-PE"/>
        </w:rPr>
        <w:t xml:space="preserve">, se advierte que </w:t>
      </w:r>
      <w:r>
        <w:rPr>
          <w:szCs w:val="24"/>
          <w:lang w:val="es-PE"/>
        </w:rPr>
        <w:t>éste</w:t>
      </w:r>
      <w:r w:rsidRPr="0035708D">
        <w:rPr>
          <w:szCs w:val="24"/>
          <w:lang w:val="es-PE"/>
        </w:rPr>
        <w:t xml:space="preserve"> no sustenta o identifica la vulneración en la que habría incurrido el Comité de Selección al absolver sus observaciones; por lo tanto, este Organismo Supervisor solo se pronunciará sobre aquellas observaciones que podrían generar una restricción a la competencia.</w:t>
      </w:r>
    </w:p>
    <w:p w:rsidR="0043520B" w:rsidRPr="00290973" w:rsidRDefault="0043520B" w:rsidP="00F9740A">
      <w:pPr>
        <w:pStyle w:val="WW-Sangra3detindependiente"/>
        <w:suppressAutoHyphens w:val="0"/>
        <w:ind w:left="0" w:firstLine="0"/>
        <w:rPr>
          <w:szCs w:val="24"/>
        </w:rPr>
      </w:pPr>
    </w:p>
    <w:p w:rsidR="00E63494" w:rsidRPr="00EE04A5" w:rsidRDefault="00D80E2C" w:rsidP="00D52C93">
      <w:pPr>
        <w:pStyle w:val="WW-Sangra3detindependiente"/>
        <w:suppressAutoHyphens w:val="0"/>
        <w:ind w:left="1"/>
        <w:rPr>
          <w:szCs w:val="24"/>
          <w:lang w:val="es-PE"/>
        </w:rPr>
      </w:pPr>
      <w:r w:rsidRPr="00EE04A5">
        <w:rPr>
          <w:szCs w:val="24"/>
          <w:lang w:val="es-PE"/>
        </w:rPr>
        <w:t>Sin perjuicio de la revi</w:t>
      </w:r>
      <w:r w:rsidR="00795D19" w:rsidRPr="00EE04A5">
        <w:rPr>
          <w:szCs w:val="24"/>
          <w:lang w:val="es-PE"/>
        </w:rPr>
        <w:t xml:space="preserve">sión de oficio que se realice a determinados </w:t>
      </w:r>
      <w:r w:rsidRPr="00EE04A5">
        <w:rPr>
          <w:szCs w:val="24"/>
          <w:lang w:val="es-PE"/>
        </w:rPr>
        <w:t>aspectos puntuales de las Bases que podría</w:t>
      </w:r>
      <w:r w:rsidR="00795D19" w:rsidRPr="00EE04A5">
        <w:rPr>
          <w:szCs w:val="24"/>
          <w:lang w:val="es-PE"/>
        </w:rPr>
        <w:t>n</w:t>
      </w:r>
      <w:r w:rsidRPr="00EE04A5">
        <w:rPr>
          <w:szCs w:val="24"/>
          <w:lang w:val="es-PE"/>
        </w:rPr>
        <w:t xml:space="preserve"> representar un riesgo de la competencia, de conformidad con el sexto párrafo del artículo 51 del Reglamento.</w:t>
      </w:r>
    </w:p>
    <w:p w:rsidR="00E63494" w:rsidRPr="00EE04A5" w:rsidRDefault="00E63494" w:rsidP="00D80E2C">
      <w:pPr>
        <w:pStyle w:val="WW-Sangra3detindependiente"/>
        <w:suppressAutoHyphens w:val="0"/>
        <w:ind w:left="1"/>
        <w:rPr>
          <w:szCs w:val="24"/>
          <w:lang w:val="es-PE"/>
        </w:rPr>
      </w:pPr>
    </w:p>
    <w:p w:rsidR="00D80E2C" w:rsidRPr="00EE04A5" w:rsidRDefault="00D80E2C" w:rsidP="00D80E2C">
      <w:pPr>
        <w:numPr>
          <w:ilvl w:val="0"/>
          <w:numId w:val="1"/>
        </w:numPr>
        <w:tabs>
          <w:tab w:val="left" w:pos="567"/>
        </w:tabs>
        <w:ind w:hanging="720"/>
        <w:jc w:val="both"/>
        <w:rPr>
          <w:b/>
          <w:sz w:val="24"/>
          <w:szCs w:val="24"/>
        </w:rPr>
      </w:pPr>
      <w:r w:rsidRPr="00EE04A5">
        <w:rPr>
          <w:b/>
          <w:sz w:val="24"/>
          <w:szCs w:val="24"/>
        </w:rPr>
        <w:t>OBSERVACIONES</w:t>
      </w:r>
    </w:p>
    <w:p w:rsidR="00D80E2C" w:rsidRPr="00EE04A5" w:rsidRDefault="00D80E2C" w:rsidP="00D80E2C">
      <w:pPr>
        <w:tabs>
          <w:tab w:val="left" w:pos="567"/>
        </w:tabs>
        <w:ind w:left="720"/>
        <w:jc w:val="both"/>
        <w:rPr>
          <w:b/>
          <w:sz w:val="24"/>
          <w:szCs w:val="24"/>
        </w:rPr>
      </w:pPr>
    </w:p>
    <w:p w:rsidR="00D80E2C" w:rsidRPr="00EE04A5" w:rsidRDefault="00D80E2C" w:rsidP="00ED35E5">
      <w:pPr>
        <w:widowControl w:val="0"/>
        <w:tabs>
          <w:tab w:val="left" w:pos="4111"/>
        </w:tabs>
        <w:ind w:left="4111" w:right="49" w:hanging="4111"/>
        <w:jc w:val="both"/>
        <w:rPr>
          <w:b/>
          <w:sz w:val="24"/>
          <w:szCs w:val="24"/>
          <w:lang w:eastAsia="es-ES"/>
        </w:rPr>
      </w:pPr>
      <w:r w:rsidRPr="00EE04A5">
        <w:rPr>
          <w:rFonts w:eastAsia="MS Mincho"/>
          <w:b/>
          <w:sz w:val="24"/>
          <w:szCs w:val="24"/>
          <w:lang w:eastAsia="es-PE"/>
        </w:rPr>
        <w:t xml:space="preserve">Observante:        </w:t>
      </w:r>
      <w:r w:rsidRPr="00EE04A5">
        <w:rPr>
          <w:b/>
          <w:sz w:val="24"/>
          <w:szCs w:val="24"/>
        </w:rPr>
        <w:tab/>
      </w:r>
      <w:r w:rsidR="00490555" w:rsidRPr="00490555">
        <w:rPr>
          <w:b/>
          <w:sz w:val="24"/>
          <w:szCs w:val="24"/>
          <w:lang w:val="es-PE"/>
        </w:rPr>
        <w:t>VEHICULOS MAQUINARIAS Y EQUIPOS S.A.C. – VEMAEQUIP S.A.C.</w:t>
      </w:r>
    </w:p>
    <w:p w:rsidR="00D80E2C" w:rsidRPr="00EE04A5" w:rsidRDefault="00D80E2C" w:rsidP="00D80E2C">
      <w:pPr>
        <w:widowControl w:val="0"/>
        <w:tabs>
          <w:tab w:val="left" w:pos="4111"/>
        </w:tabs>
        <w:ind w:right="49"/>
        <w:jc w:val="both"/>
        <w:rPr>
          <w:b/>
          <w:sz w:val="24"/>
          <w:szCs w:val="24"/>
          <w:highlight w:val="cyan"/>
        </w:rPr>
      </w:pPr>
    </w:p>
    <w:p w:rsidR="00D80E2C" w:rsidRPr="00EE04A5" w:rsidRDefault="00D52C93" w:rsidP="00ED35E5">
      <w:pPr>
        <w:widowControl w:val="0"/>
        <w:ind w:left="4111" w:hanging="4111"/>
        <w:jc w:val="both"/>
        <w:rPr>
          <w:rFonts w:eastAsia="MS Mincho"/>
          <w:b/>
          <w:sz w:val="24"/>
          <w:szCs w:val="24"/>
          <w:lang w:eastAsia="es-PE"/>
        </w:rPr>
      </w:pPr>
      <w:r w:rsidRPr="00EE04A5">
        <w:rPr>
          <w:rFonts w:eastAsia="MS Mincho"/>
          <w:b/>
          <w:sz w:val="24"/>
          <w:szCs w:val="24"/>
          <w:lang w:eastAsia="es-PE"/>
        </w:rPr>
        <w:t xml:space="preserve">Observación Nº </w:t>
      </w:r>
      <w:r w:rsidR="00290973">
        <w:rPr>
          <w:rFonts w:eastAsia="MS Mincho"/>
          <w:b/>
          <w:sz w:val="24"/>
          <w:szCs w:val="24"/>
          <w:lang w:eastAsia="es-PE"/>
        </w:rPr>
        <w:t>1</w:t>
      </w:r>
      <w:r w:rsidR="00D80E2C" w:rsidRPr="00EE04A5">
        <w:rPr>
          <w:rFonts w:eastAsia="MS Mincho"/>
          <w:b/>
          <w:sz w:val="24"/>
          <w:szCs w:val="24"/>
          <w:lang w:eastAsia="es-PE"/>
        </w:rPr>
        <w:tab/>
        <w:t xml:space="preserve">Contra </w:t>
      </w:r>
      <w:r w:rsidR="00CF62F6" w:rsidRPr="00EE04A5">
        <w:rPr>
          <w:rFonts w:eastAsia="MS Mincho"/>
          <w:b/>
          <w:sz w:val="24"/>
          <w:szCs w:val="24"/>
          <w:lang w:eastAsia="es-PE"/>
        </w:rPr>
        <w:t xml:space="preserve">la </w:t>
      </w:r>
      <w:r w:rsidR="00290973">
        <w:rPr>
          <w:rFonts w:eastAsia="MS Mincho"/>
          <w:b/>
          <w:sz w:val="24"/>
          <w:szCs w:val="24"/>
          <w:lang w:eastAsia="es-PE"/>
        </w:rPr>
        <w:t xml:space="preserve">documentación </w:t>
      </w:r>
      <w:r w:rsidRPr="00EE04A5">
        <w:rPr>
          <w:rFonts w:eastAsia="MS Mincho"/>
          <w:b/>
          <w:sz w:val="24"/>
          <w:szCs w:val="24"/>
          <w:lang w:eastAsia="es-PE"/>
        </w:rPr>
        <w:t xml:space="preserve"> </w:t>
      </w:r>
      <w:r w:rsidR="001E2F80">
        <w:rPr>
          <w:rFonts w:eastAsia="MS Mincho"/>
          <w:b/>
          <w:sz w:val="24"/>
          <w:szCs w:val="24"/>
          <w:lang w:eastAsia="es-PE"/>
        </w:rPr>
        <w:t>de presentación obligatoria</w:t>
      </w:r>
    </w:p>
    <w:p w:rsidR="00D80E2C" w:rsidRPr="00EE04A5" w:rsidRDefault="00D80E2C" w:rsidP="00D80E2C">
      <w:pPr>
        <w:tabs>
          <w:tab w:val="left" w:pos="567"/>
        </w:tabs>
        <w:jc w:val="both"/>
        <w:rPr>
          <w:b/>
          <w:sz w:val="24"/>
          <w:szCs w:val="24"/>
        </w:rPr>
      </w:pPr>
    </w:p>
    <w:p w:rsidR="001E2F80" w:rsidRDefault="006A4E10" w:rsidP="00D52C93">
      <w:pPr>
        <w:tabs>
          <w:tab w:val="left" w:pos="567"/>
        </w:tabs>
        <w:jc w:val="both"/>
        <w:rPr>
          <w:sz w:val="24"/>
          <w:szCs w:val="24"/>
        </w:rPr>
      </w:pPr>
      <w:r>
        <w:rPr>
          <w:sz w:val="24"/>
          <w:szCs w:val="24"/>
        </w:rPr>
        <w:t>Mediante la Observación N° 1, e</w:t>
      </w:r>
      <w:r w:rsidR="006239CA" w:rsidRPr="00EE04A5">
        <w:rPr>
          <w:sz w:val="24"/>
          <w:szCs w:val="24"/>
        </w:rPr>
        <w:t xml:space="preserve">l </w:t>
      </w:r>
      <w:r>
        <w:rPr>
          <w:sz w:val="24"/>
          <w:szCs w:val="24"/>
        </w:rPr>
        <w:t>recurrente</w:t>
      </w:r>
      <w:r w:rsidR="006239CA" w:rsidRPr="00EE04A5">
        <w:rPr>
          <w:sz w:val="24"/>
          <w:szCs w:val="24"/>
        </w:rPr>
        <w:t xml:space="preserve"> cuestiona </w:t>
      </w:r>
      <w:r w:rsidR="00290973">
        <w:rPr>
          <w:sz w:val="24"/>
          <w:szCs w:val="24"/>
        </w:rPr>
        <w:t xml:space="preserve">el </w:t>
      </w:r>
      <w:r w:rsidR="001E2F80">
        <w:rPr>
          <w:sz w:val="24"/>
          <w:szCs w:val="24"/>
        </w:rPr>
        <w:t>literal</w:t>
      </w:r>
      <w:r w:rsidR="00290973">
        <w:rPr>
          <w:sz w:val="24"/>
          <w:szCs w:val="24"/>
        </w:rPr>
        <w:t xml:space="preserve"> d) de la documentación de presentación obligatoria, pues </w:t>
      </w:r>
      <w:r w:rsidR="00D65DF9">
        <w:rPr>
          <w:sz w:val="24"/>
          <w:szCs w:val="24"/>
        </w:rPr>
        <w:t>indica</w:t>
      </w:r>
      <w:r w:rsidR="00290973">
        <w:rPr>
          <w:sz w:val="24"/>
          <w:szCs w:val="24"/>
        </w:rPr>
        <w:t xml:space="preserve"> que dicho requisito contraviene el ordenamiento jur</w:t>
      </w:r>
      <w:r w:rsidR="001E2F80">
        <w:rPr>
          <w:sz w:val="24"/>
          <w:szCs w:val="24"/>
        </w:rPr>
        <w:t xml:space="preserve">ídico en la materia, </w:t>
      </w:r>
      <w:r w:rsidR="00D65DF9">
        <w:rPr>
          <w:sz w:val="24"/>
          <w:szCs w:val="24"/>
        </w:rPr>
        <w:t>de acuerdo a lo señalado</w:t>
      </w:r>
      <w:r w:rsidR="001E2F80">
        <w:rPr>
          <w:sz w:val="24"/>
          <w:szCs w:val="24"/>
        </w:rPr>
        <w:t xml:space="preserve"> en los Pronunciamientos N° 151-2013/DSU y N° 1578-2015/DSU; y</w:t>
      </w:r>
      <w:r w:rsidR="00C47CC4">
        <w:rPr>
          <w:sz w:val="24"/>
          <w:szCs w:val="24"/>
        </w:rPr>
        <w:t>,</w:t>
      </w:r>
      <w:r w:rsidR="001E2F80">
        <w:rPr>
          <w:sz w:val="24"/>
          <w:szCs w:val="24"/>
        </w:rPr>
        <w:t xml:space="preserve"> va en contra del Principio de Igualdad de trato, alegando lo siguiente:</w:t>
      </w:r>
    </w:p>
    <w:p w:rsidR="001E2F80" w:rsidRPr="00572913" w:rsidRDefault="001E2F80" w:rsidP="00D52C93">
      <w:pPr>
        <w:tabs>
          <w:tab w:val="left" w:pos="567"/>
        </w:tabs>
        <w:jc w:val="both"/>
        <w:rPr>
          <w:i/>
          <w:sz w:val="24"/>
          <w:szCs w:val="24"/>
        </w:rPr>
      </w:pPr>
    </w:p>
    <w:p w:rsidR="00D52C93" w:rsidRPr="00572913" w:rsidRDefault="001E2F80" w:rsidP="00572913">
      <w:pPr>
        <w:tabs>
          <w:tab w:val="left" w:pos="567"/>
        </w:tabs>
        <w:ind w:left="567"/>
        <w:jc w:val="both"/>
        <w:rPr>
          <w:i/>
          <w:sz w:val="24"/>
          <w:szCs w:val="24"/>
        </w:rPr>
      </w:pPr>
      <w:r w:rsidRPr="00572913">
        <w:rPr>
          <w:i/>
          <w:sz w:val="24"/>
          <w:szCs w:val="24"/>
        </w:rPr>
        <w:t xml:space="preserve">“(…) el solicitar una carta del representante de la marca </w:t>
      </w:r>
      <w:r w:rsidR="00572913" w:rsidRPr="00572913">
        <w:rPr>
          <w:i/>
          <w:sz w:val="24"/>
          <w:szCs w:val="24"/>
        </w:rPr>
        <w:t>acredite las especificaciones técnicas, esta solicitado de manera arbitrario, siendo suficiente la presentación de folletos y catálogos del bien ofertado, con lo cual se podría comprobar las especificaciones técnicas.</w:t>
      </w:r>
    </w:p>
    <w:p w:rsidR="00572913" w:rsidRPr="00572913" w:rsidRDefault="00572913" w:rsidP="00572913">
      <w:pPr>
        <w:tabs>
          <w:tab w:val="left" w:pos="567"/>
        </w:tabs>
        <w:ind w:left="567"/>
        <w:jc w:val="both"/>
        <w:rPr>
          <w:i/>
          <w:sz w:val="24"/>
          <w:szCs w:val="24"/>
        </w:rPr>
      </w:pPr>
    </w:p>
    <w:p w:rsidR="00572913" w:rsidRDefault="00572913" w:rsidP="00572913">
      <w:pPr>
        <w:tabs>
          <w:tab w:val="left" w:pos="567"/>
        </w:tabs>
        <w:ind w:left="567"/>
        <w:jc w:val="both"/>
        <w:rPr>
          <w:i/>
          <w:sz w:val="24"/>
          <w:szCs w:val="24"/>
        </w:rPr>
      </w:pPr>
      <w:r w:rsidRPr="00572913">
        <w:rPr>
          <w:i/>
          <w:sz w:val="24"/>
          <w:szCs w:val="24"/>
        </w:rPr>
        <w:lastRenderedPageBreak/>
        <w:t xml:space="preserve">Asimismo, es necesario precisar que no </w:t>
      </w:r>
      <w:r w:rsidR="00C47CC4">
        <w:rPr>
          <w:i/>
          <w:sz w:val="24"/>
          <w:szCs w:val="24"/>
        </w:rPr>
        <w:t>t</w:t>
      </w:r>
      <w:r w:rsidRPr="00572913">
        <w:rPr>
          <w:i/>
          <w:sz w:val="24"/>
          <w:szCs w:val="24"/>
        </w:rPr>
        <w:t>odos los folletos o</w:t>
      </w:r>
      <w:r>
        <w:rPr>
          <w:i/>
          <w:sz w:val="24"/>
          <w:szCs w:val="24"/>
        </w:rPr>
        <w:t xml:space="preserve"> </w:t>
      </w:r>
      <w:r w:rsidRPr="00572913">
        <w:rPr>
          <w:i/>
          <w:sz w:val="24"/>
          <w:szCs w:val="24"/>
        </w:rPr>
        <w:t>documentos emitidos por el fabricante cumplen o no cumplen indicar todas las especificaciones t</w:t>
      </w:r>
      <w:r>
        <w:rPr>
          <w:i/>
          <w:sz w:val="24"/>
          <w:szCs w:val="24"/>
        </w:rPr>
        <w:t xml:space="preserve">écnicas solicitadas en las </w:t>
      </w:r>
      <w:r w:rsidRPr="00572913">
        <w:rPr>
          <w:i/>
          <w:sz w:val="24"/>
          <w:szCs w:val="24"/>
        </w:rPr>
        <w:t>bases, ya que l</w:t>
      </w:r>
      <w:r w:rsidR="0048369D">
        <w:rPr>
          <w:i/>
          <w:sz w:val="24"/>
          <w:szCs w:val="24"/>
        </w:rPr>
        <w:t>os folletos y demás catálogos só</w:t>
      </w:r>
      <w:r w:rsidRPr="00572913">
        <w:rPr>
          <w:i/>
          <w:sz w:val="24"/>
          <w:szCs w:val="24"/>
        </w:rPr>
        <w:t>lo resaltan lo más importante de las unidades.</w:t>
      </w:r>
    </w:p>
    <w:p w:rsidR="00572913" w:rsidRDefault="00572913" w:rsidP="00572913">
      <w:pPr>
        <w:tabs>
          <w:tab w:val="left" w:pos="567"/>
        </w:tabs>
        <w:ind w:left="567"/>
        <w:jc w:val="both"/>
        <w:rPr>
          <w:i/>
          <w:sz w:val="24"/>
          <w:szCs w:val="24"/>
        </w:rPr>
      </w:pPr>
    </w:p>
    <w:p w:rsidR="00572913" w:rsidRDefault="00572913" w:rsidP="00572913">
      <w:pPr>
        <w:tabs>
          <w:tab w:val="left" w:pos="567"/>
        </w:tabs>
        <w:ind w:left="567"/>
        <w:jc w:val="both"/>
        <w:rPr>
          <w:i/>
          <w:sz w:val="24"/>
          <w:szCs w:val="24"/>
        </w:rPr>
      </w:pPr>
      <w:r>
        <w:rPr>
          <w:i/>
          <w:sz w:val="24"/>
          <w:szCs w:val="24"/>
        </w:rPr>
        <w:t>(…) dicha especificación restringe la pluralidad y posibilidad de contar con las mismas posibilidades entre los postores, existiendo privilegios direccionados a un determinado postor”</w:t>
      </w:r>
    </w:p>
    <w:p w:rsidR="00572913" w:rsidRPr="009258C9" w:rsidRDefault="00572913" w:rsidP="00572913">
      <w:pPr>
        <w:tabs>
          <w:tab w:val="left" w:pos="567"/>
        </w:tabs>
        <w:jc w:val="both"/>
        <w:rPr>
          <w:sz w:val="24"/>
          <w:szCs w:val="24"/>
        </w:rPr>
      </w:pPr>
    </w:p>
    <w:p w:rsidR="00572913" w:rsidRDefault="00572913" w:rsidP="00572913">
      <w:pPr>
        <w:tabs>
          <w:tab w:val="left" w:pos="567"/>
        </w:tabs>
        <w:jc w:val="both"/>
        <w:rPr>
          <w:sz w:val="24"/>
          <w:szCs w:val="24"/>
        </w:rPr>
      </w:pPr>
      <w:r w:rsidRPr="009258C9">
        <w:rPr>
          <w:sz w:val="24"/>
          <w:szCs w:val="24"/>
        </w:rPr>
        <w:t>E</w:t>
      </w:r>
      <w:r w:rsidR="00560E8A" w:rsidRPr="009258C9">
        <w:rPr>
          <w:sz w:val="24"/>
          <w:szCs w:val="24"/>
        </w:rPr>
        <w:t>n ese sentido, solicita</w:t>
      </w:r>
      <w:r w:rsidRPr="009258C9">
        <w:rPr>
          <w:sz w:val="24"/>
          <w:szCs w:val="24"/>
        </w:rPr>
        <w:t xml:space="preserve"> se modifique dicho requerimiento, debiendo consignar lo siguiente:</w:t>
      </w:r>
    </w:p>
    <w:p w:rsidR="00D65DF9" w:rsidRDefault="00D65DF9" w:rsidP="00572913">
      <w:pPr>
        <w:tabs>
          <w:tab w:val="left" w:pos="567"/>
        </w:tabs>
        <w:jc w:val="both"/>
        <w:rPr>
          <w:sz w:val="24"/>
          <w:szCs w:val="24"/>
        </w:rPr>
      </w:pPr>
    </w:p>
    <w:p w:rsidR="00EE04A5" w:rsidRPr="00560E8A" w:rsidRDefault="00D65DF9" w:rsidP="00755776">
      <w:pPr>
        <w:tabs>
          <w:tab w:val="left" w:pos="567"/>
        </w:tabs>
        <w:ind w:left="567" w:hanging="567"/>
        <w:jc w:val="both"/>
        <w:rPr>
          <w:i/>
          <w:sz w:val="24"/>
          <w:szCs w:val="24"/>
        </w:rPr>
      </w:pPr>
      <w:r>
        <w:rPr>
          <w:sz w:val="24"/>
          <w:szCs w:val="24"/>
        </w:rPr>
        <w:tab/>
      </w:r>
      <w:r w:rsidRPr="00D65DF9">
        <w:rPr>
          <w:i/>
          <w:sz w:val="24"/>
          <w:szCs w:val="24"/>
        </w:rPr>
        <w:t>“d) Acreditación de las especificaciones técnicas señaladas en el anexo N° 3, punto 4 (características específicas) del capítulo III requerimi</w:t>
      </w:r>
      <w:r w:rsidR="0048369D">
        <w:rPr>
          <w:i/>
          <w:sz w:val="24"/>
          <w:szCs w:val="24"/>
        </w:rPr>
        <w:t>ento, especificaciones técnicas,</w:t>
      </w:r>
      <w:r w:rsidRPr="00D65DF9">
        <w:rPr>
          <w:i/>
          <w:sz w:val="24"/>
          <w:szCs w:val="24"/>
        </w:rPr>
        <w:t xml:space="preserve"> Ítem I e Ítem II, los cuales podrán ser sustentados mediante folletos o catálogos de la marca ofertada, adicionalmente a ello, ante especificaciones que no sean consideradas en dichos documentos se aceptará declaración jurada de las especificaciones técnicas omitidas en los catálogos y folletos.”</w:t>
      </w:r>
    </w:p>
    <w:p w:rsidR="00850378" w:rsidRPr="00EE04A5" w:rsidRDefault="00850378" w:rsidP="00EE04A5">
      <w:pPr>
        <w:tabs>
          <w:tab w:val="left" w:pos="567"/>
        </w:tabs>
        <w:jc w:val="both"/>
        <w:rPr>
          <w:sz w:val="24"/>
          <w:szCs w:val="24"/>
        </w:rPr>
      </w:pPr>
    </w:p>
    <w:p w:rsidR="00D80E2C" w:rsidRPr="00EE04A5" w:rsidRDefault="00D80E2C" w:rsidP="00D80E2C">
      <w:pPr>
        <w:jc w:val="both"/>
        <w:rPr>
          <w:b/>
          <w:sz w:val="24"/>
          <w:szCs w:val="24"/>
        </w:rPr>
      </w:pPr>
      <w:r w:rsidRPr="00EE04A5">
        <w:rPr>
          <w:b/>
          <w:sz w:val="24"/>
          <w:szCs w:val="24"/>
        </w:rPr>
        <w:t>Pronunciamiento</w:t>
      </w:r>
    </w:p>
    <w:p w:rsidR="001648DC" w:rsidRPr="005C7F1A" w:rsidRDefault="001648DC" w:rsidP="001648DC">
      <w:pPr>
        <w:widowControl w:val="0"/>
        <w:jc w:val="both"/>
        <w:rPr>
          <w:sz w:val="24"/>
          <w:szCs w:val="24"/>
        </w:rPr>
      </w:pPr>
    </w:p>
    <w:p w:rsidR="003B30F7" w:rsidRDefault="005C7F1A" w:rsidP="001648DC">
      <w:pPr>
        <w:widowControl w:val="0"/>
        <w:jc w:val="both"/>
        <w:rPr>
          <w:sz w:val="24"/>
          <w:szCs w:val="24"/>
        </w:rPr>
      </w:pPr>
      <w:r w:rsidRPr="005C7F1A">
        <w:rPr>
          <w:sz w:val="24"/>
          <w:szCs w:val="24"/>
        </w:rPr>
        <w:t xml:space="preserve">De </w:t>
      </w:r>
      <w:r>
        <w:rPr>
          <w:sz w:val="24"/>
          <w:szCs w:val="24"/>
        </w:rPr>
        <w:t>la revisión de</w:t>
      </w:r>
      <w:r w:rsidR="00560E8A">
        <w:rPr>
          <w:sz w:val="24"/>
          <w:szCs w:val="24"/>
        </w:rPr>
        <w:t>l literal d) del numeral 2.2.1 del Capítulo I de la Sección Específica de las Bases</w:t>
      </w:r>
      <w:r>
        <w:rPr>
          <w:sz w:val="24"/>
          <w:szCs w:val="24"/>
        </w:rPr>
        <w:t xml:space="preserve">, se advierte que </w:t>
      </w:r>
      <w:r w:rsidR="00560E8A">
        <w:rPr>
          <w:sz w:val="24"/>
          <w:szCs w:val="24"/>
        </w:rPr>
        <w:t xml:space="preserve">la Entidad estableció como documentación obligatoria, lo siguiente: </w:t>
      </w:r>
    </w:p>
    <w:p w:rsidR="00560E8A" w:rsidRDefault="00560E8A" w:rsidP="001648DC">
      <w:pPr>
        <w:widowControl w:val="0"/>
        <w:jc w:val="both"/>
        <w:rPr>
          <w:sz w:val="24"/>
          <w:szCs w:val="24"/>
        </w:rPr>
      </w:pPr>
    </w:p>
    <w:p w:rsidR="00755776" w:rsidRDefault="00560E8A" w:rsidP="00CB148A">
      <w:pPr>
        <w:widowControl w:val="0"/>
        <w:tabs>
          <w:tab w:val="left" w:pos="709"/>
          <w:tab w:val="left" w:pos="993"/>
        </w:tabs>
        <w:ind w:left="709" w:hanging="142"/>
        <w:jc w:val="both"/>
        <w:rPr>
          <w:i/>
          <w:sz w:val="24"/>
          <w:szCs w:val="24"/>
        </w:rPr>
      </w:pPr>
      <w:r w:rsidRPr="00560E8A">
        <w:rPr>
          <w:i/>
          <w:sz w:val="24"/>
          <w:szCs w:val="24"/>
        </w:rPr>
        <w:t>“</w:t>
      </w:r>
      <w:r w:rsidR="00755776">
        <w:rPr>
          <w:i/>
          <w:sz w:val="24"/>
          <w:szCs w:val="24"/>
        </w:rPr>
        <w:t>(…)</w:t>
      </w:r>
    </w:p>
    <w:p w:rsidR="00755776" w:rsidRDefault="00755776" w:rsidP="00755776">
      <w:pPr>
        <w:widowControl w:val="0"/>
        <w:tabs>
          <w:tab w:val="left" w:pos="567"/>
          <w:tab w:val="left" w:pos="851"/>
        </w:tabs>
        <w:ind w:left="567"/>
        <w:jc w:val="both"/>
        <w:rPr>
          <w:i/>
          <w:sz w:val="24"/>
          <w:szCs w:val="24"/>
        </w:rPr>
      </w:pPr>
      <w:r>
        <w:rPr>
          <w:i/>
          <w:sz w:val="24"/>
          <w:szCs w:val="24"/>
        </w:rPr>
        <w:t>c) Declaración jurada de cumplimiento de las Especificaciones Técnicas contenidas en el numeral 3.1 del Capítulo III de ña presente sección</w:t>
      </w:r>
      <w:r w:rsidRPr="00755776">
        <w:rPr>
          <w:i/>
          <w:sz w:val="24"/>
          <w:szCs w:val="24"/>
          <w:vertAlign w:val="superscript"/>
        </w:rPr>
        <w:t>3</w:t>
      </w:r>
      <w:r>
        <w:rPr>
          <w:i/>
          <w:sz w:val="24"/>
          <w:szCs w:val="24"/>
        </w:rPr>
        <w:t xml:space="preserve">. (Anexo N° </w:t>
      </w:r>
      <w:r w:rsidR="00172520">
        <w:rPr>
          <w:i/>
          <w:sz w:val="24"/>
          <w:szCs w:val="24"/>
        </w:rPr>
        <w:t>3)</w:t>
      </w:r>
      <w:r>
        <w:rPr>
          <w:i/>
          <w:sz w:val="24"/>
          <w:szCs w:val="24"/>
        </w:rPr>
        <w:br/>
      </w:r>
      <w:r w:rsidR="00560E8A" w:rsidRPr="00560E8A">
        <w:rPr>
          <w:i/>
          <w:sz w:val="24"/>
          <w:szCs w:val="24"/>
        </w:rPr>
        <w:t>d) Carta del Representante de la marca, que acredite las especificaciones técnicas señaladas en el Anexo Nº 3, punto 4 (CARACTERISTICAS ESPECIFICAS) del Capítulo III Requerimiento, Especificaciones Técnicas</w:t>
      </w:r>
      <w:r w:rsidR="00560E8A">
        <w:rPr>
          <w:i/>
          <w:sz w:val="24"/>
          <w:szCs w:val="24"/>
        </w:rPr>
        <w:t>, Ítem I e Ítem II.</w:t>
      </w:r>
    </w:p>
    <w:p w:rsidR="00560E8A" w:rsidRPr="00560E8A" w:rsidRDefault="00755776" w:rsidP="00CB148A">
      <w:pPr>
        <w:widowControl w:val="0"/>
        <w:tabs>
          <w:tab w:val="left" w:pos="709"/>
          <w:tab w:val="left" w:pos="993"/>
        </w:tabs>
        <w:ind w:left="709" w:hanging="142"/>
        <w:jc w:val="both"/>
        <w:rPr>
          <w:i/>
          <w:sz w:val="24"/>
          <w:szCs w:val="24"/>
        </w:rPr>
      </w:pPr>
      <w:r>
        <w:rPr>
          <w:i/>
          <w:sz w:val="24"/>
          <w:szCs w:val="24"/>
        </w:rPr>
        <w:t>(…)</w:t>
      </w:r>
      <w:r w:rsidR="00560E8A">
        <w:rPr>
          <w:i/>
          <w:sz w:val="24"/>
          <w:szCs w:val="24"/>
        </w:rPr>
        <w:t>”</w:t>
      </w:r>
    </w:p>
    <w:p w:rsidR="00B23681" w:rsidRPr="00AE4305" w:rsidRDefault="00B23681" w:rsidP="00AE4305">
      <w:pPr>
        <w:tabs>
          <w:tab w:val="left" w:pos="567"/>
        </w:tabs>
        <w:jc w:val="both"/>
        <w:rPr>
          <w:sz w:val="24"/>
          <w:szCs w:val="24"/>
        </w:rPr>
      </w:pPr>
    </w:p>
    <w:p w:rsidR="00AE4305" w:rsidRDefault="00C47CC4" w:rsidP="00AE4305">
      <w:pPr>
        <w:tabs>
          <w:tab w:val="left" w:pos="567"/>
        </w:tabs>
        <w:jc w:val="both"/>
        <w:rPr>
          <w:sz w:val="24"/>
          <w:szCs w:val="24"/>
        </w:rPr>
      </w:pPr>
      <w:r>
        <w:rPr>
          <w:sz w:val="24"/>
          <w:szCs w:val="24"/>
        </w:rPr>
        <w:t>Ahora bien</w:t>
      </w:r>
      <w:r w:rsidR="00AE4305">
        <w:rPr>
          <w:sz w:val="24"/>
          <w:szCs w:val="24"/>
        </w:rPr>
        <w:t xml:space="preserve">, </w:t>
      </w:r>
      <w:r>
        <w:rPr>
          <w:sz w:val="24"/>
          <w:szCs w:val="24"/>
        </w:rPr>
        <w:t>de la revisión d</w:t>
      </w:r>
      <w:r w:rsidR="00AE4305">
        <w:rPr>
          <w:sz w:val="24"/>
          <w:szCs w:val="24"/>
        </w:rPr>
        <w:t xml:space="preserve">el pliego absolutorio de consultas y observaciones, </w:t>
      </w:r>
      <w:r>
        <w:rPr>
          <w:sz w:val="24"/>
          <w:szCs w:val="24"/>
        </w:rPr>
        <w:t xml:space="preserve">se advierte que </w:t>
      </w:r>
      <w:r w:rsidR="00AE4305">
        <w:rPr>
          <w:sz w:val="24"/>
          <w:szCs w:val="24"/>
        </w:rPr>
        <w:t>el Comité de Selección señaló</w:t>
      </w:r>
      <w:r>
        <w:rPr>
          <w:sz w:val="24"/>
          <w:szCs w:val="24"/>
        </w:rPr>
        <w:t xml:space="preserve"> lo siguiente</w:t>
      </w:r>
      <w:r w:rsidR="00AE4305">
        <w:rPr>
          <w:sz w:val="24"/>
          <w:szCs w:val="24"/>
        </w:rPr>
        <w:t>:</w:t>
      </w:r>
    </w:p>
    <w:p w:rsidR="00166C9B" w:rsidRDefault="00166C9B" w:rsidP="00AE4305">
      <w:pPr>
        <w:tabs>
          <w:tab w:val="left" w:pos="567"/>
        </w:tabs>
        <w:jc w:val="both"/>
        <w:rPr>
          <w:sz w:val="24"/>
          <w:szCs w:val="24"/>
        </w:rPr>
      </w:pPr>
    </w:p>
    <w:p w:rsidR="00774352" w:rsidRPr="004210B4" w:rsidRDefault="00172520" w:rsidP="004210B4">
      <w:pPr>
        <w:widowControl w:val="0"/>
        <w:ind w:left="709"/>
        <w:jc w:val="both"/>
        <w:rPr>
          <w:i/>
          <w:sz w:val="24"/>
          <w:szCs w:val="24"/>
        </w:rPr>
      </w:pPr>
      <w:r>
        <w:rPr>
          <w:i/>
          <w:iCs/>
          <w:color w:val="000000"/>
          <w:sz w:val="24"/>
          <w:szCs w:val="24"/>
          <w:lang w:eastAsia="es-PE"/>
        </w:rPr>
        <w:t>“</w:t>
      </w:r>
      <w:r w:rsidR="004210B4" w:rsidRPr="004210B4">
        <w:rPr>
          <w:i/>
          <w:sz w:val="24"/>
          <w:szCs w:val="24"/>
        </w:rPr>
        <w:t xml:space="preserve">Podemos apreciar que el participante está tergiversando lo solicitado en las bases induciendo a error al Comité de Selección señalando el </w:t>
      </w:r>
      <w:r w:rsidR="004210B4">
        <w:rPr>
          <w:i/>
          <w:sz w:val="24"/>
          <w:szCs w:val="24"/>
        </w:rPr>
        <w:t>P</w:t>
      </w:r>
      <w:r w:rsidR="004210B4" w:rsidRPr="004210B4">
        <w:rPr>
          <w:i/>
          <w:sz w:val="24"/>
          <w:szCs w:val="24"/>
        </w:rPr>
        <w:t>ronunciamiento Nº 1578-2015/DSU, luego</w:t>
      </w:r>
      <w:r w:rsidR="004210B4">
        <w:rPr>
          <w:i/>
          <w:sz w:val="24"/>
          <w:szCs w:val="24"/>
        </w:rPr>
        <w:t xml:space="preserve"> de la revisión del mencionado P</w:t>
      </w:r>
      <w:r w:rsidR="004210B4" w:rsidRPr="004210B4">
        <w:rPr>
          <w:i/>
          <w:sz w:val="24"/>
          <w:szCs w:val="24"/>
        </w:rPr>
        <w:t>ronunciamiento, mencionamos que el solicitar una comunicación o algún documento que sustentatorio por parte del fabricante, resultaría desproporcionado y estaría vulnerando la libre participación de postores. Lo requerido es una carta aclaratoria emitida por el REPRESENTANTE DE LA MARCA que acredite las especificaciones ofertadas en aras de evitar que postores inescrupulosos presenten bienes que no cumplen con lo requerido.</w:t>
      </w:r>
    </w:p>
    <w:p w:rsidR="004210B4" w:rsidRPr="004210B4" w:rsidRDefault="004210B4" w:rsidP="004210B4">
      <w:pPr>
        <w:widowControl w:val="0"/>
        <w:ind w:left="709"/>
        <w:jc w:val="both"/>
        <w:rPr>
          <w:i/>
          <w:iCs/>
          <w:color w:val="000000"/>
          <w:sz w:val="24"/>
          <w:szCs w:val="24"/>
          <w:lang w:eastAsia="es-PE"/>
        </w:rPr>
      </w:pPr>
    </w:p>
    <w:p w:rsidR="004210B4" w:rsidRPr="004210B4" w:rsidRDefault="004210B4" w:rsidP="004210B4">
      <w:pPr>
        <w:autoSpaceDE w:val="0"/>
        <w:autoSpaceDN w:val="0"/>
        <w:adjustRightInd w:val="0"/>
        <w:ind w:left="708"/>
        <w:jc w:val="both"/>
        <w:rPr>
          <w:rFonts w:eastAsia="Calibri"/>
          <w:i/>
          <w:color w:val="000000"/>
          <w:sz w:val="24"/>
          <w:szCs w:val="24"/>
          <w:lang w:val="es-PE" w:eastAsia="es-PE"/>
        </w:rPr>
      </w:pPr>
      <w:r w:rsidRPr="004210B4">
        <w:rPr>
          <w:rFonts w:eastAsia="Calibri"/>
          <w:i/>
          <w:color w:val="000000"/>
          <w:sz w:val="24"/>
          <w:szCs w:val="24"/>
          <w:lang w:val="es-PE" w:eastAsia="es-PE"/>
        </w:rPr>
        <w:lastRenderedPageBreak/>
        <w:t xml:space="preserve">Por otro lado, es importante señalar que de acuerdo a las BASES ESTANDAR DE LICITACION PUBLICA PARA LA CONTRATACION DE BIENES (Aprobado mediante directiva N° 001-2016- OSCE/CD) en Documentación de Presentación obligatoria, se indica que la Entidad podrá solicitar: </w:t>
      </w:r>
    </w:p>
    <w:p w:rsidR="004210B4" w:rsidRPr="004210B4" w:rsidRDefault="004210B4" w:rsidP="004210B4">
      <w:pPr>
        <w:autoSpaceDE w:val="0"/>
        <w:autoSpaceDN w:val="0"/>
        <w:adjustRightInd w:val="0"/>
        <w:ind w:left="708"/>
        <w:jc w:val="both"/>
        <w:rPr>
          <w:rFonts w:eastAsia="Calibri"/>
          <w:i/>
          <w:color w:val="000000"/>
          <w:sz w:val="24"/>
          <w:szCs w:val="24"/>
          <w:lang w:val="es-PE" w:eastAsia="es-PE"/>
        </w:rPr>
      </w:pPr>
      <w:r w:rsidRPr="004210B4">
        <w:rPr>
          <w:rFonts w:eastAsia="Calibri"/>
          <w:b/>
          <w:bCs/>
          <w:i/>
          <w:iCs/>
          <w:color w:val="000000"/>
          <w:sz w:val="24"/>
          <w:szCs w:val="24"/>
          <w:lang w:val="es-PE" w:eastAsia="es-PE"/>
        </w:rPr>
        <w:t xml:space="preserve">d) [DOCUMENTACION QUE SERVIRA PARA ACREDITAR EL CUMPLIMIENTO DE LAS ESPECIFICACIONES TECNICAS, DE SER EL CASO] </w:t>
      </w:r>
    </w:p>
    <w:p w:rsidR="004210B4" w:rsidRDefault="004210B4" w:rsidP="004210B4">
      <w:pPr>
        <w:widowControl w:val="0"/>
        <w:ind w:left="709"/>
        <w:jc w:val="both"/>
        <w:rPr>
          <w:rFonts w:eastAsia="Calibri"/>
          <w:b/>
          <w:bCs/>
          <w:i/>
          <w:iCs/>
          <w:color w:val="000000"/>
          <w:sz w:val="24"/>
          <w:szCs w:val="24"/>
          <w:lang w:val="es-PE" w:eastAsia="es-PE"/>
        </w:rPr>
      </w:pPr>
      <w:r w:rsidRPr="004210B4">
        <w:rPr>
          <w:rFonts w:eastAsia="Calibri"/>
          <w:b/>
          <w:bCs/>
          <w:i/>
          <w:iCs/>
          <w:color w:val="000000"/>
          <w:sz w:val="24"/>
          <w:szCs w:val="24"/>
          <w:lang w:val="es-PE" w:eastAsia="es-PE"/>
        </w:rPr>
        <w:t>En caso se determine que adicionalmente a la declaración jurada de cumplimiento de las especificaciones técnicas, el postor deba presentar algún otro documento para acreditar las características y/o requisitos funcionales y condiciones de las especificaciones técnicas debe consignarse en este literal.</w:t>
      </w:r>
    </w:p>
    <w:p w:rsidR="004210B4" w:rsidRDefault="004210B4" w:rsidP="004210B4">
      <w:pPr>
        <w:widowControl w:val="0"/>
        <w:ind w:left="709"/>
        <w:jc w:val="both"/>
        <w:rPr>
          <w:rFonts w:eastAsia="Calibri"/>
          <w:b/>
          <w:bCs/>
          <w:i/>
          <w:iCs/>
          <w:color w:val="000000"/>
          <w:sz w:val="24"/>
          <w:szCs w:val="24"/>
          <w:lang w:val="es-PE" w:eastAsia="es-PE"/>
        </w:rPr>
      </w:pPr>
    </w:p>
    <w:p w:rsidR="004210B4" w:rsidRPr="004210B4" w:rsidRDefault="004210B4" w:rsidP="004210B4">
      <w:pPr>
        <w:widowControl w:val="0"/>
        <w:ind w:left="709"/>
        <w:jc w:val="both"/>
        <w:rPr>
          <w:i/>
          <w:sz w:val="24"/>
          <w:szCs w:val="24"/>
        </w:rPr>
      </w:pPr>
      <w:r w:rsidRPr="004210B4">
        <w:rPr>
          <w:i/>
          <w:sz w:val="24"/>
          <w:szCs w:val="24"/>
        </w:rPr>
        <w:t>Por lo expuesto el presente Comité de Selección NO ACOGE la observación planteada. Favor ceñirse a las bases.</w:t>
      </w:r>
      <w:r>
        <w:rPr>
          <w:i/>
          <w:sz w:val="24"/>
          <w:szCs w:val="24"/>
        </w:rPr>
        <w:t>”</w:t>
      </w:r>
    </w:p>
    <w:p w:rsidR="00166C9B" w:rsidRDefault="00166C9B" w:rsidP="00AE4305">
      <w:pPr>
        <w:tabs>
          <w:tab w:val="left" w:pos="567"/>
        </w:tabs>
        <w:jc w:val="both"/>
        <w:rPr>
          <w:sz w:val="24"/>
          <w:szCs w:val="24"/>
        </w:rPr>
      </w:pPr>
    </w:p>
    <w:p w:rsidR="00D21D4C" w:rsidRDefault="00D21D4C" w:rsidP="00D21D4C">
      <w:pPr>
        <w:jc w:val="both"/>
        <w:rPr>
          <w:sz w:val="24"/>
          <w:szCs w:val="24"/>
        </w:rPr>
      </w:pPr>
      <w:r>
        <w:rPr>
          <w:sz w:val="24"/>
          <w:szCs w:val="24"/>
        </w:rPr>
        <w:t>Además, en</w:t>
      </w:r>
      <w:r w:rsidR="004210B4">
        <w:rPr>
          <w:sz w:val="24"/>
          <w:szCs w:val="24"/>
        </w:rPr>
        <w:t xml:space="preserve"> el Informe Técnico N° 001-2016/CS</w:t>
      </w:r>
      <w:r>
        <w:rPr>
          <w:sz w:val="24"/>
          <w:szCs w:val="24"/>
        </w:rPr>
        <w:t>, el Comité de Selección señaló:</w:t>
      </w:r>
    </w:p>
    <w:p w:rsidR="00D21D4C" w:rsidRDefault="00D21D4C" w:rsidP="00AE4305">
      <w:pPr>
        <w:tabs>
          <w:tab w:val="left" w:pos="567"/>
        </w:tabs>
        <w:jc w:val="both"/>
        <w:rPr>
          <w:sz w:val="24"/>
          <w:szCs w:val="24"/>
        </w:rPr>
      </w:pPr>
    </w:p>
    <w:p w:rsidR="00D21D4C" w:rsidRPr="0048369D" w:rsidRDefault="00172520" w:rsidP="004210B4">
      <w:pPr>
        <w:tabs>
          <w:tab w:val="left" w:pos="567"/>
        </w:tabs>
        <w:ind w:left="709"/>
        <w:jc w:val="both"/>
        <w:rPr>
          <w:i/>
          <w:sz w:val="24"/>
          <w:szCs w:val="24"/>
        </w:rPr>
      </w:pPr>
      <w:r>
        <w:rPr>
          <w:i/>
          <w:sz w:val="24"/>
          <w:szCs w:val="24"/>
        </w:rPr>
        <w:t>“</w:t>
      </w:r>
      <w:r w:rsidR="004210B4" w:rsidRPr="0048369D">
        <w:rPr>
          <w:i/>
          <w:sz w:val="24"/>
          <w:szCs w:val="24"/>
        </w:rPr>
        <w:t>El participante presenta una verdad a medias, al mencionar que el documento solicitado en esta parte de las bases, privilegiaría o direccionaría a un determinado postor.</w:t>
      </w:r>
      <w:r w:rsidR="00256E85" w:rsidRPr="0048369D">
        <w:rPr>
          <w:i/>
          <w:sz w:val="24"/>
          <w:szCs w:val="24"/>
        </w:rPr>
        <w:tab/>
      </w:r>
      <w:r w:rsidR="004210B4" w:rsidRPr="0048369D">
        <w:rPr>
          <w:i/>
          <w:sz w:val="24"/>
          <w:szCs w:val="24"/>
        </w:rPr>
        <w:br/>
        <w:t xml:space="preserve">Lo que busca este Comité con este requerimiento es salvaguardar la inversión de la Entidad y los interesas de la Comunidad que nuestra gestión administra, puesto que el objeto es adquirir un </w:t>
      </w:r>
      <w:r w:rsidR="00256E85" w:rsidRPr="0048369D">
        <w:rPr>
          <w:i/>
          <w:sz w:val="24"/>
          <w:szCs w:val="24"/>
        </w:rPr>
        <w:t>vehículo</w:t>
      </w:r>
      <w:r w:rsidR="004210B4" w:rsidRPr="0048369D">
        <w:rPr>
          <w:i/>
          <w:sz w:val="24"/>
          <w:szCs w:val="24"/>
        </w:rPr>
        <w:t xml:space="preserve"> que optimice su funcionamiento en todo sentido a un bajo costo de operación, cumpliendo con las características </w:t>
      </w:r>
      <w:r w:rsidR="00256E85" w:rsidRPr="0048369D">
        <w:rPr>
          <w:i/>
          <w:sz w:val="24"/>
          <w:szCs w:val="24"/>
        </w:rPr>
        <w:t>requeridas</w:t>
      </w:r>
      <w:r w:rsidR="004210B4" w:rsidRPr="0048369D">
        <w:rPr>
          <w:i/>
          <w:sz w:val="24"/>
          <w:szCs w:val="24"/>
        </w:rPr>
        <w:t xml:space="preserve"> en el Capítulo III. A diferencia </w:t>
      </w:r>
      <w:r w:rsidR="00256E85" w:rsidRPr="0048369D">
        <w:rPr>
          <w:i/>
          <w:sz w:val="24"/>
          <w:szCs w:val="24"/>
        </w:rPr>
        <w:t>del parecer del postor que estos datos pueden resultar confirmados con una declaración jurada simple, al Comité Especial le da la certeza que el representante de la marca acredite las especificaciones de la unidad ofertada para este proceso, ya que en los catálogos o fichas comerciales no se llega a consignar la totalidad de las Especificaciones, adicionalmente de considerar que dicha documentación puede ser accedida por los postores sin mayor exigencia ni costo adiciona</w:t>
      </w:r>
      <w:r w:rsidR="007A1620" w:rsidRPr="0048369D">
        <w:rPr>
          <w:i/>
          <w:sz w:val="24"/>
          <w:szCs w:val="24"/>
        </w:rPr>
        <w:t>l para los mismos; a diferencia</w:t>
      </w:r>
      <w:r w:rsidR="00256E85" w:rsidRPr="0048369D">
        <w:rPr>
          <w:i/>
          <w:sz w:val="24"/>
          <w:szCs w:val="24"/>
        </w:rPr>
        <w:t xml:space="preserve"> de lo que indica el participante que se estaría solicitando una carta del fabricante que acredite las espe</w:t>
      </w:r>
      <w:r w:rsidR="007A1620" w:rsidRPr="0048369D">
        <w:rPr>
          <w:i/>
          <w:sz w:val="24"/>
          <w:szCs w:val="24"/>
        </w:rPr>
        <w:t>c</w:t>
      </w:r>
      <w:r w:rsidR="00256E85" w:rsidRPr="0048369D">
        <w:rPr>
          <w:i/>
          <w:sz w:val="24"/>
          <w:szCs w:val="24"/>
        </w:rPr>
        <w:t>ificaci</w:t>
      </w:r>
      <w:r w:rsidR="007A1620" w:rsidRPr="0048369D">
        <w:rPr>
          <w:i/>
          <w:sz w:val="24"/>
          <w:szCs w:val="24"/>
        </w:rPr>
        <w:t>ones (…)</w:t>
      </w:r>
      <w:r>
        <w:rPr>
          <w:i/>
          <w:sz w:val="24"/>
          <w:szCs w:val="24"/>
        </w:rPr>
        <w:t>”</w:t>
      </w:r>
      <w:r w:rsidR="00D21D4C" w:rsidRPr="0048369D">
        <w:rPr>
          <w:i/>
          <w:sz w:val="24"/>
          <w:szCs w:val="24"/>
        </w:rPr>
        <w:t>.</w:t>
      </w:r>
    </w:p>
    <w:p w:rsidR="00AE4305" w:rsidRDefault="00AE4305" w:rsidP="00AE4305">
      <w:pPr>
        <w:tabs>
          <w:tab w:val="left" w:pos="567"/>
        </w:tabs>
        <w:jc w:val="both"/>
        <w:rPr>
          <w:sz w:val="24"/>
          <w:szCs w:val="24"/>
        </w:rPr>
      </w:pPr>
    </w:p>
    <w:p w:rsidR="00CA746A" w:rsidRPr="00FD7DAD" w:rsidRDefault="007F05A3" w:rsidP="00CA746A">
      <w:pPr>
        <w:widowControl w:val="0"/>
        <w:jc w:val="both"/>
        <w:rPr>
          <w:sz w:val="24"/>
          <w:szCs w:val="24"/>
        </w:rPr>
      </w:pPr>
      <w:r w:rsidRPr="00FD7DAD">
        <w:rPr>
          <w:sz w:val="24"/>
          <w:szCs w:val="24"/>
        </w:rPr>
        <w:t xml:space="preserve">Sobre el particular, el artículo 31° del Reglamento, señala que dentro del contenido mínimo de la oferta, las Entidades deben exigir, mediante Declaraciones Juradas y/o </w:t>
      </w:r>
      <w:r w:rsidRPr="00FD7DAD">
        <w:rPr>
          <w:sz w:val="24"/>
          <w:szCs w:val="24"/>
          <w:u w:val="single"/>
        </w:rPr>
        <w:t>de manera documentada</w:t>
      </w:r>
      <w:r w:rsidRPr="00FD7DAD">
        <w:rPr>
          <w:sz w:val="24"/>
          <w:szCs w:val="24"/>
        </w:rPr>
        <w:t>, el cumplimiento de las especificaciones técnicas, términos de referencia o expedi</w:t>
      </w:r>
      <w:r w:rsidR="00CA746A" w:rsidRPr="00FD7DAD">
        <w:rPr>
          <w:sz w:val="24"/>
          <w:szCs w:val="24"/>
        </w:rPr>
        <w:t>ente técnico, según corresponda; siempre que se encuentren acordes con el Principio de</w:t>
      </w:r>
      <w:r w:rsidR="008C1EAA" w:rsidRPr="00FD7DAD">
        <w:rPr>
          <w:sz w:val="24"/>
          <w:szCs w:val="24"/>
        </w:rPr>
        <w:t xml:space="preserve"> Libertad de Concurrencia</w:t>
      </w:r>
      <w:r w:rsidR="00CA746A" w:rsidRPr="00FD7DAD">
        <w:rPr>
          <w:sz w:val="24"/>
          <w:szCs w:val="24"/>
          <w:vertAlign w:val="superscript"/>
        </w:rPr>
        <w:footnoteReference w:id="1"/>
      </w:r>
      <w:r w:rsidR="00CA746A" w:rsidRPr="00FD7DAD">
        <w:rPr>
          <w:sz w:val="24"/>
          <w:szCs w:val="24"/>
        </w:rPr>
        <w:t xml:space="preserve"> contemplado en el artículo 4 de la Ley, según el cual </w:t>
      </w:r>
      <w:r w:rsidR="00CA746A" w:rsidRPr="00FD7DAD">
        <w:rPr>
          <w:sz w:val="24"/>
          <w:szCs w:val="24"/>
          <w:u w:val="single"/>
        </w:rPr>
        <w:t xml:space="preserve">se deben evitar </w:t>
      </w:r>
      <w:r w:rsidR="008C1EAA" w:rsidRPr="00FD7DAD">
        <w:rPr>
          <w:sz w:val="24"/>
          <w:szCs w:val="24"/>
          <w:u w:val="single"/>
        </w:rPr>
        <w:t>exigencias y</w:t>
      </w:r>
      <w:r w:rsidR="00CA746A" w:rsidRPr="00FD7DAD">
        <w:rPr>
          <w:sz w:val="24"/>
          <w:szCs w:val="24"/>
          <w:u w:val="single"/>
        </w:rPr>
        <w:t xml:space="preserve"> formalidades costosas e innecesarias</w:t>
      </w:r>
      <w:r w:rsidR="00CA746A" w:rsidRPr="00FD7DAD">
        <w:rPr>
          <w:sz w:val="24"/>
          <w:szCs w:val="24"/>
        </w:rPr>
        <w:t xml:space="preserve">. </w:t>
      </w:r>
    </w:p>
    <w:p w:rsidR="007F05A3" w:rsidRPr="00FD7DAD" w:rsidRDefault="007F05A3" w:rsidP="007F05A3">
      <w:pPr>
        <w:jc w:val="both"/>
        <w:rPr>
          <w:sz w:val="24"/>
          <w:szCs w:val="24"/>
        </w:rPr>
      </w:pPr>
    </w:p>
    <w:p w:rsidR="00E43C2D" w:rsidRPr="00FD7DAD" w:rsidRDefault="007F05A3" w:rsidP="00E43C2D">
      <w:pPr>
        <w:jc w:val="both"/>
        <w:rPr>
          <w:sz w:val="24"/>
          <w:szCs w:val="24"/>
        </w:rPr>
      </w:pPr>
      <w:r w:rsidRPr="00FD7DAD">
        <w:rPr>
          <w:sz w:val="24"/>
          <w:szCs w:val="24"/>
        </w:rPr>
        <w:t xml:space="preserve">Asimismo, </w:t>
      </w:r>
      <w:r w:rsidRPr="00FD7DAD">
        <w:rPr>
          <w:sz w:val="24"/>
          <w:szCs w:val="24"/>
          <w:lang w:val="es-PE"/>
        </w:rPr>
        <w:t xml:space="preserve">mediante las Bases Estándar </w:t>
      </w:r>
      <w:r w:rsidR="00403A6B" w:rsidRPr="00FD7DAD">
        <w:rPr>
          <w:sz w:val="24"/>
          <w:szCs w:val="24"/>
          <w:lang w:val="es-PE"/>
        </w:rPr>
        <w:t>de Licitación Pública para la contratación de bienes</w:t>
      </w:r>
      <w:r w:rsidRPr="00FD7DAD">
        <w:rPr>
          <w:sz w:val="24"/>
          <w:szCs w:val="24"/>
          <w:lang w:val="es-PE"/>
        </w:rPr>
        <w:t xml:space="preserve">, </w:t>
      </w:r>
      <w:r w:rsidR="008C1EAA" w:rsidRPr="00FD7DAD">
        <w:rPr>
          <w:sz w:val="24"/>
          <w:szCs w:val="24"/>
          <w:lang w:val="es-PE"/>
        </w:rPr>
        <w:t xml:space="preserve">aprobadas a través de la Directiva N° 001-2016-OSCE/CD - </w:t>
      </w:r>
      <w:r w:rsidR="008C1EAA" w:rsidRPr="00FD7DAD">
        <w:rPr>
          <w:i/>
          <w:sz w:val="24"/>
          <w:szCs w:val="24"/>
          <w:lang w:val="es-PE"/>
        </w:rPr>
        <w:t>Bases y solicitud de expresión de Interés Estándar para los procedimientos de selección a convocar en el marco de la Ley N° 30225</w:t>
      </w:r>
      <w:r w:rsidR="008C1EAA" w:rsidRPr="00FD7DAD">
        <w:rPr>
          <w:sz w:val="24"/>
          <w:szCs w:val="24"/>
          <w:lang w:val="es-PE"/>
        </w:rPr>
        <w:t xml:space="preserve">, </w:t>
      </w:r>
      <w:r w:rsidRPr="00FD7DAD">
        <w:rPr>
          <w:sz w:val="24"/>
          <w:szCs w:val="24"/>
          <w:lang w:val="es-PE"/>
        </w:rPr>
        <w:t xml:space="preserve">se establece que las Entidades pueden solicitar la </w:t>
      </w:r>
      <w:r w:rsidRPr="00FD7DAD">
        <w:rPr>
          <w:sz w:val="24"/>
          <w:szCs w:val="24"/>
          <w:lang w:val="es-PE"/>
        </w:rPr>
        <w:lastRenderedPageBreak/>
        <w:t xml:space="preserve">documentación </w:t>
      </w:r>
      <w:r w:rsidRPr="00FD7DAD">
        <w:rPr>
          <w:sz w:val="24"/>
          <w:szCs w:val="24"/>
        </w:rPr>
        <w:t>que estimen pertinente a efectos de acreditar el cumplimiento d</w:t>
      </w:r>
      <w:r w:rsidR="00D67D29" w:rsidRPr="00FD7DAD">
        <w:rPr>
          <w:sz w:val="24"/>
          <w:szCs w:val="24"/>
        </w:rPr>
        <w:t xml:space="preserve">e las especificaciones técnicas; </w:t>
      </w:r>
      <w:r w:rsidR="00B02565" w:rsidRPr="00FD7DAD">
        <w:rPr>
          <w:sz w:val="24"/>
          <w:szCs w:val="24"/>
        </w:rPr>
        <w:t xml:space="preserve">sin embargo, </w:t>
      </w:r>
      <w:r w:rsidR="00813541" w:rsidRPr="00FD7DAD">
        <w:rPr>
          <w:sz w:val="24"/>
          <w:szCs w:val="24"/>
          <w:lang w:eastAsia="es-ES"/>
        </w:rPr>
        <w:t xml:space="preserve">toda vez </w:t>
      </w:r>
      <w:r w:rsidR="00813541" w:rsidRPr="00FD7DAD">
        <w:rPr>
          <w:sz w:val="24"/>
          <w:szCs w:val="24"/>
        </w:rPr>
        <w:t>que el único obligado a cumplir con las especificaciones técnicas que deriven del contrato es el contratista, por lo que no podría exigirse que los postores presenten un documento emitido por un tercero mediante el cual garantice el cumplimiento de las especificaciones técnicas, sin tener la certeza acerca de quién resultará ganador de la buena pro.</w:t>
      </w:r>
    </w:p>
    <w:p w:rsidR="00E43C2D" w:rsidRPr="00FD7DAD" w:rsidRDefault="00E43C2D" w:rsidP="007F05A3">
      <w:pPr>
        <w:jc w:val="both"/>
        <w:rPr>
          <w:sz w:val="24"/>
          <w:szCs w:val="24"/>
        </w:rPr>
      </w:pPr>
    </w:p>
    <w:p w:rsidR="007F05A3" w:rsidRPr="00FD7DAD" w:rsidRDefault="007F05A3" w:rsidP="007F05A3">
      <w:pPr>
        <w:tabs>
          <w:tab w:val="left" w:pos="567"/>
          <w:tab w:val="left" w:pos="3828"/>
          <w:tab w:val="left" w:pos="4111"/>
          <w:tab w:val="left" w:pos="4820"/>
          <w:tab w:val="left" w:pos="5103"/>
        </w:tabs>
        <w:jc w:val="both"/>
        <w:rPr>
          <w:sz w:val="24"/>
          <w:szCs w:val="24"/>
        </w:rPr>
      </w:pPr>
      <w:r w:rsidRPr="00FD7DAD">
        <w:rPr>
          <w:sz w:val="24"/>
          <w:szCs w:val="24"/>
        </w:rPr>
        <w:t>En el presente caso, de la revisión de las Bases, se advierte que la E</w:t>
      </w:r>
      <w:r w:rsidR="00403A6B" w:rsidRPr="00FD7DAD">
        <w:rPr>
          <w:sz w:val="24"/>
          <w:szCs w:val="24"/>
        </w:rPr>
        <w:t>ntidad ha decidido solicitar, además de la declaración jurada de cumplimiento de las Especificaciones Técnicas, una</w:t>
      </w:r>
      <w:r w:rsidRPr="00FD7DAD">
        <w:rPr>
          <w:sz w:val="24"/>
          <w:szCs w:val="24"/>
        </w:rPr>
        <w:t xml:space="preserve"> “</w:t>
      </w:r>
      <w:r w:rsidR="00403A6B" w:rsidRPr="00FD7DAD">
        <w:rPr>
          <w:i/>
          <w:sz w:val="24"/>
          <w:szCs w:val="24"/>
        </w:rPr>
        <w:t>Carta del Representante de la marca, que acredite las especificaciones técnicas señaladas en el Anexo Nº 3, punto 4 (CARACTERISTICAS ESPECIFICAS) del Capítulo III Requerimiento, Especificaciones Técnicas, Ítem I e Ítem II.</w:t>
      </w:r>
      <w:r w:rsidRPr="00FD7DAD">
        <w:rPr>
          <w:i/>
          <w:sz w:val="24"/>
          <w:szCs w:val="24"/>
        </w:rPr>
        <w:t>”</w:t>
      </w:r>
      <w:r w:rsidRPr="00FD7DAD">
        <w:rPr>
          <w:sz w:val="24"/>
          <w:szCs w:val="24"/>
        </w:rPr>
        <w:t xml:space="preserve">, lo cual constituye </w:t>
      </w:r>
      <w:r w:rsidR="008C1EAA" w:rsidRPr="00FD7DAD">
        <w:rPr>
          <w:sz w:val="24"/>
          <w:szCs w:val="24"/>
        </w:rPr>
        <w:t xml:space="preserve">una exigencia </w:t>
      </w:r>
      <w:r w:rsidR="00B02565" w:rsidRPr="00FD7DAD">
        <w:rPr>
          <w:sz w:val="24"/>
          <w:szCs w:val="24"/>
        </w:rPr>
        <w:t>excesiva y contraria al Princip</w:t>
      </w:r>
      <w:r w:rsidR="00755776">
        <w:rPr>
          <w:sz w:val="24"/>
          <w:szCs w:val="24"/>
        </w:rPr>
        <w:t>io de Libertad de Concurrencia</w:t>
      </w:r>
      <w:r w:rsidR="00172520">
        <w:rPr>
          <w:sz w:val="24"/>
          <w:szCs w:val="24"/>
        </w:rPr>
        <w:t>,</w:t>
      </w:r>
      <w:r w:rsidR="00755776">
        <w:rPr>
          <w:sz w:val="24"/>
          <w:szCs w:val="24"/>
        </w:rPr>
        <w:t xml:space="preserve"> pues el solicitar que se recurra </w:t>
      </w:r>
      <w:r w:rsidR="008272F8">
        <w:rPr>
          <w:sz w:val="24"/>
          <w:szCs w:val="24"/>
        </w:rPr>
        <w:t>al representante de la marca como única forma de acreditar las características podría generar una ve</w:t>
      </w:r>
      <w:r w:rsidR="00621C06">
        <w:rPr>
          <w:sz w:val="24"/>
          <w:szCs w:val="24"/>
        </w:rPr>
        <w:t>ntaja injustificada a determinados proveedores y restringir la participación de postores.</w:t>
      </w:r>
    </w:p>
    <w:p w:rsidR="00E43C2D" w:rsidRPr="00FD7DAD" w:rsidRDefault="00E43C2D" w:rsidP="007F05A3">
      <w:pPr>
        <w:jc w:val="both"/>
        <w:rPr>
          <w:sz w:val="24"/>
          <w:szCs w:val="24"/>
        </w:rPr>
      </w:pPr>
    </w:p>
    <w:p w:rsidR="00B04AB3" w:rsidRPr="00FD7DAD" w:rsidRDefault="00B02565" w:rsidP="007F05A3">
      <w:pPr>
        <w:tabs>
          <w:tab w:val="left" w:pos="567"/>
          <w:tab w:val="left" w:pos="3828"/>
          <w:tab w:val="left" w:pos="4111"/>
          <w:tab w:val="left" w:pos="4820"/>
          <w:tab w:val="left" w:pos="5103"/>
        </w:tabs>
        <w:jc w:val="both"/>
        <w:rPr>
          <w:sz w:val="24"/>
          <w:szCs w:val="24"/>
        </w:rPr>
      </w:pPr>
      <w:r w:rsidRPr="00FD7DAD">
        <w:rPr>
          <w:sz w:val="24"/>
          <w:szCs w:val="24"/>
        </w:rPr>
        <w:t>No obstante ello</w:t>
      </w:r>
      <w:r w:rsidR="00D67D29" w:rsidRPr="00FD7DAD">
        <w:rPr>
          <w:sz w:val="24"/>
          <w:szCs w:val="24"/>
        </w:rPr>
        <w:t xml:space="preserve">, </w:t>
      </w:r>
      <w:r w:rsidR="007F05A3" w:rsidRPr="00FD7DAD">
        <w:rPr>
          <w:sz w:val="24"/>
          <w:szCs w:val="24"/>
        </w:rPr>
        <w:t>considerando</w:t>
      </w:r>
      <w:r w:rsidR="00B04AB3" w:rsidRPr="00FD7DAD">
        <w:rPr>
          <w:sz w:val="24"/>
          <w:szCs w:val="24"/>
        </w:rPr>
        <w:t xml:space="preserve"> </w:t>
      </w:r>
      <w:r w:rsidR="00813541" w:rsidRPr="00FD7DAD">
        <w:rPr>
          <w:sz w:val="24"/>
          <w:szCs w:val="24"/>
        </w:rPr>
        <w:t xml:space="preserve">que </w:t>
      </w:r>
      <w:r w:rsidR="00B04AB3" w:rsidRPr="00FD7DAD">
        <w:rPr>
          <w:sz w:val="24"/>
          <w:szCs w:val="24"/>
        </w:rPr>
        <w:t>el par</w:t>
      </w:r>
      <w:r w:rsidR="006062D7" w:rsidRPr="00FD7DAD">
        <w:rPr>
          <w:sz w:val="24"/>
          <w:szCs w:val="24"/>
        </w:rPr>
        <w:t>ticipante solicita se modifique la forma de acreditar las especificaciones técnicas</w:t>
      </w:r>
      <w:r w:rsidR="00B04AB3" w:rsidRPr="00FD7DAD">
        <w:rPr>
          <w:sz w:val="24"/>
          <w:szCs w:val="24"/>
        </w:rPr>
        <w:t xml:space="preserve">, </w:t>
      </w:r>
      <w:r w:rsidR="006062D7" w:rsidRPr="00FD7DAD">
        <w:rPr>
          <w:sz w:val="24"/>
          <w:szCs w:val="24"/>
        </w:rPr>
        <w:t>esto es incluyendo la obligación de presentar folletos o cat</w:t>
      </w:r>
      <w:r w:rsidR="00FD7DAD" w:rsidRPr="00FD7DAD">
        <w:rPr>
          <w:sz w:val="24"/>
          <w:szCs w:val="24"/>
        </w:rPr>
        <w:t xml:space="preserve">álogos de la marca ofertada </w:t>
      </w:r>
      <w:r w:rsidR="00B04AB3" w:rsidRPr="00FD7DAD">
        <w:rPr>
          <w:sz w:val="24"/>
          <w:szCs w:val="24"/>
        </w:rPr>
        <w:t>en atención a su interés particular, este Organismo Supervisor ha decidido</w:t>
      </w:r>
      <w:r w:rsidR="00B04AB3" w:rsidRPr="00FD7DAD">
        <w:rPr>
          <w:b/>
          <w:sz w:val="24"/>
          <w:szCs w:val="24"/>
        </w:rPr>
        <w:t xml:space="preserve"> NO ACOGER</w:t>
      </w:r>
      <w:r w:rsidR="00B04AB3" w:rsidRPr="00FD7DAD">
        <w:rPr>
          <w:sz w:val="24"/>
          <w:szCs w:val="24"/>
        </w:rPr>
        <w:t xml:space="preserve"> la presente Observación.</w:t>
      </w:r>
    </w:p>
    <w:p w:rsidR="00B04AB3" w:rsidRPr="00FD7DAD" w:rsidRDefault="00B04AB3" w:rsidP="007F05A3">
      <w:pPr>
        <w:tabs>
          <w:tab w:val="left" w:pos="567"/>
          <w:tab w:val="left" w:pos="3828"/>
          <w:tab w:val="left" w:pos="4111"/>
          <w:tab w:val="left" w:pos="4820"/>
          <w:tab w:val="left" w:pos="5103"/>
        </w:tabs>
        <w:jc w:val="both"/>
        <w:rPr>
          <w:sz w:val="24"/>
          <w:szCs w:val="24"/>
        </w:rPr>
      </w:pPr>
    </w:p>
    <w:p w:rsidR="007F05A3" w:rsidRPr="00FD7DAD" w:rsidRDefault="00B04AB3" w:rsidP="007F05A3">
      <w:pPr>
        <w:tabs>
          <w:tab w:val="left" w:pos="567"/>
          <w:tab w:val="left" w:pos="3828"/>
          <w:tab w:val="left" w:pos="4111"/>
          <w:tab w:val="left" w:pos="4820"/>
          <w:tab w:val="left" w:pos="5103"/>
        </w:tabs>
        <w:jc w:val="both"/>
        <w:rPr>
          <w:sz w:val="24"/>
          <w:szCs w:val="24"/>
        </w:rPr>
      </w:pPr>
      <w:r w:rsidRPr="00FD7DAD">
        <w:rPr>
          <w:sz w:val="24"/>
          <w:szCs w:val="24"/>
        </w:rPr>
        <w:t xml:space="preserve">Sin perjuicio a ello, </w:t>
      </w:r>
      <w:r w:rsidR="006062D7" w:rsidRPr="00FD7DAD">
        <w:rPr>
          <w:sz w:val="24"/>
          <w:szCs w:val="24"/>
        </w:rPr>
        <w:t xml:space="preserve">conforme a lo señalado en los párrafos precedentes, </w:t>
      </w:r>
      <w:r w:rsidRPr="00FD7DAD">
        <w:rPr>
          <w:sz w:val="24"/>
          <w:szCs w:val="24"/>
        </w:rPr>
        <w:t xml:space="preserve">con ocasión de la integración de las Bases, </w:t>
      </w:r>
      <w:r w:rsidR="00816C53" w:rsidRPr="00FD7DAD">
        <w:rPr>
          <w:b/>
          <w:sz w:val="24"/>
          <w:szCs w:val="24"/>
          <w:u w:val="single"/>
        </w:rPr>
        <w:t>se deberá suprimir</w:t>
      </w:r>
      <w:r w:rsidR="00816C53" w:rsidRPr="00FD7DAD">
        <w:rPr>
          <w:sz w:val="24"/>
          <w:szCs w:val="24"/>
        </w:rPr>
        <w:t xml:space="preserve"> el literal d) del numeral 2.2.1 del Capítulo I de la Sección Específica de las Bases, puesto que </w:t>
      </w:r>
      <w:r w:rsidR="00D67D29" w:rsidRPr="00FD7DAD">
        <w:rPr>
          <w:sz w:val="24"/>
          <w:szCs w:val="24"/>
        </w:rPr>
        <w:t xml:space="preserve">solicitar una Carta del Representante de la marca, que acredite las especificaciones técnicas, resulta </w:t>
      </w:r>
      <w:r w:rsidR="006062D7" w:rsidRPr="00FD7DAD">
        <w:rPr>
          <w:sz w:val="24"/>
          <w:szCs w:val="24"/>
        </w:rPr>
        <w:t>excesivo.</w:t>
      </w:r>
    </w:p>
    <w:p w:rsidR="00E43C2D" w:rsidRDefault="00E43C2D" w:rsidP="006062D7">
      <w:pPr>
        <w:widowControl w:val="0"/>
        <w:jc w:val="both"/>
        <w:rPr>
          <w:sz w:val="24"/>
          <w:szCs w:val="24"/>
        </w:rPr>
      </w:pPr>
    </w:p>
    <w:p w:rsidR="001F3723" w:rsidRPr="00EE04A5" w:rsidRDefault="001F3723" w:rsidP="008E18B8">
      <w:pPr>
        <w:widowControl w:val="0"/>
        <w:ind w:left="4111" w:hanging="4111"/>
        <w:jc w:val="both"/>
        <w:rPr>
          <w:rFonts w:eastAsia="MS Mincho"/>
          <w:b/>
          <w:sz w:val="24"/>
          <w:szCs w:val="24"/>
          <w:lang w:eastAsia="es-PE"/>
        </w:rPr>
      </w:pPr>
      <w:r>
        <w:rPr>
          <w:rFonts w:eastAsia="MS Mincho"/>
          <w:b/>
          <w:sz w:val="24"/>
          <w:szCs w:val="24"/>
          <w:lang w:eastAsia="es-PE"/>
        </w:rPr>
        <w:t>Observaci</w:t>
      </w:r>
      <w:r w:rsidR="008E18B8">
        <w:rPr>
          <w:rFonts w:eastAsia="MS Mincho"/>
          <w:b/>
          <w:sz w:val="24"/>
          <w:szCs w:val="24"/>
          <w:lang w:eastAsia="es-PE"/>
        </w:rPr>
        <w:t>ón</w:t>
      </w:r>
      <w:r w:rsidRPr="00EE04A5">
        <w:rPr>
          <w:rFonts w:eastAsia="MS Mincho"/>
          <w:b/>
          <w:sz w:val="24"/>
          <w:szCs w:val="24"/>
          <w:lang w:eastAsia="es-PE"/>
        </w:rPr>
        <w:t xml:space="preserve"> Nº </w:t>
      </w:r>
      <w:r w:rsidR="008E18B8">
        <w:rPr>
          <w:rFonts w:eastAsia="MS Mincho"/>
          <w:b/>
          <w:sz w:val="24"/>
          <w:szCs w:val="24"/>
          <w:lang w:eastAsia="es-PE"/>
        </w:rPr>
        <w:t>6</w:t>
      </w:r>
      <w:r>
        <w:rPr>
          <w:rFonts w:eastAsia="MS Mincho"/>
          <w:b/>
          <w:sz w:val="24"/>
          <w:szCs w:val="24"/>
          <w:lang w:eastAsia="es-PE"/>
        </w:rPr>
        <w:tab/>
      </w:r>
      <w:r w:rsidR="008E18B8">
        <w:rPr>
          <w:rFonts w:eastAsia="MS Mincho"/>
          <w:b/>
          <w:sz w:val="24"/>
          <w:szCs w:val="24"/>
          <w:lang w:eastAsia="es-PE"/>
        </w:rPr>
        <w:t xml:space="preserve">Contra los requisitos de calificación </w:t>
      </w:r>
      <w:r w:rsidR="002D2FB1">
        <w:rPr>
          <w:rFonts w:eastAsia="MS Mincho"/>
          <w:b/>
          <w:sz w:val="24"/>
          <w:szCs w:val="24"/>
          <w:lang w:eastAsia="es-PE"/>
        </w:rPr>
        <w:t>relacionados con la experiencia del postor</w:t>
      </w:r>
    </w:p>
    <w:p w:rsidR="001F3723" w:rsidRPr="00EE04A5" w:rsidRDefault="001F3723" w:rsidP="001F3723">
      <w:pPr>
        <w:tabs>
          <w:tab w:val="left" w:pos="567"/>
        </w:tabs>
        <w:jc w:val="both"/>
        <w:rPr>
          <w:b/>
          <w:sz w:val="24"/>
          <w:szCs w:val="24"/>
        </w:rPr>
      </w:pPr>
    </w:p>
    <w:p w:rsidR="001F3723" w:rsidRDefault="001F3723" w:rsidP="001F3723">
      <w:pPr>
        <w:tabs>
          <w:tab w:val="left" w:pos="567"/>
        </w:tabs>
        <w:jc w:val="both"/>
        <w:rPr>
          <w:rFonts w:eastAsia="MS Mincho"/>
          <w:sz w:val="24"/>
          <w:szCs w:val="24"/>
          <w:lang w:eastAsia="es-PE"/>
        </w:rPr>
      </w:pPr>
      <w:r w:rsidRPr="006D2367">
        <w:rPr>
          <w:sz w:val="24"/>
          <w:szCs w:val="24"/>
        </w:rPr>
        <w:t>Mediante la Observaci</w:t>
      </w:r>
      <w:r w:rsidR="001E6026" w:rsidRPr="006D2367">
        <w:rPr>
          <w:sz w:val="24"/>
          <w:szCs w:val="24"/>
        </w:rPr>
        <w:t>ón</w:t>
      </w:r>
      <w:r w:rsidRPr="006D2367">
        <w:rPr>
          <w:sz w:val="24"/>
          <w:szCs w:val="24"/>
        </w:rPr>
        <w:t xml:space="preserve"> N° </w:t>
      </w:r>
      <w:r w:rsidR="002D2FB1">
        <w:rPr>
          <w:sz w:val="24"/>
          <w:szCs w:val="24"/>
        </w:rPr>
        <w:t>6</w:t>
      </w:r>
      <w:r w:rsidR="005B0CC4" w:rsidRPr="006D2367">
        <w:rPr>
          <w:sz w:val="24"/>
          <w:szCs w:val="24"/>
        </w:rPr>
        <w:t>,</w:t>
      </w:r>
      <w:r w:rsidR="002D2FB1">
        <w:rPr>
          <w:sz w:val="24"/>
          <w:szCs w:val="24"/>
        </w:rPr>
        <w:t xml:space="preserve"> el recurrente </w:t>
      </w:r>
      <w:r w:rsidR="002D2FB1" w:rsidRPr="002D2FB1">
        <w:rPr>
          <w:sz w:val="24"/>
          <w:szCs w:val="24"/>
        </w:rPr>
        <w:t xml:space="preserve">cuestiona </w:t>
      </w:r>
      <w:r w:rsidR="002D2FB1">
        <w:rPr>
          <w:sz w:val="24"/>
          <w:szCs w:val="24"/>
        </w:rPr>
        <w:t xml:space="preserve">el literal B.1 “Facturación” de </w:t>
      </w:r>
      <w:r w:rsidR="002D2FB1" w:rsidRPr="002D2FB1">
        <w:rPr>
          <w:rFonts w:eastAsia="MS Mincho"/>
          <w:sz w:val="24"/>
          <w:szCs w:val="24"/>
          <w:lang w:eastAsia="es-PE"/>
        </w:rPr>
        <w:t>los requisitos de calificación relacionados con la experiencia del postor</w:t>
      </w:r>
      <w:r w:rsidR="002D2FB1">
        <w:rPr>
          <w:rFonts w:eastAsia="MS Mincho"/>
          <w:sz w:val="24"/>
          <w:szCs w:val="24"/>
          <w:lang w:eastAsia="es-PE"/>
        </w:rPr>
        <w:t>, pues señala lo siguiente:</w:t>
      </w:r>
    </w:p>
    <w:p w:rsidR="002D2FB1" w:rsidRDefault="002D2FB1" w:rsidP="002D2FB1">
      <w:pPr>
        <w:tabs>
          <w:tab w:val="left" w:pos="567"/>
        </w:tabs>
        <w:ind w:left="709"/>
        <w:jc w:val="both"/>
        <w:rPr>
          <w:rFonts w:eastAsia="MS Mincho"/>
          <w:sz w:val="24"/>
          <w:szCs w:val="24"/>
          <w:lang w:eastAsia="es-PE"/>
        </w:rPr>
      </w:pPr>
    </w:p>
    <w:p w:rsidR="002D2FB1" w:rsidRPr="002D2FB1" w:rsidRDefault="002D2FB1" w:rsidP="002D2FB1">
      <w:pPr>
        <w:tabs>
          <w:tab w:val="left" w:pos="567"/>
        </w:tabs>
        <w:ind w:left="709"/>
        <w:jc w:val="both"/>
        <w:rPr>
          <w:rFonts w:eastAsia="MS Mincho"/>
          <w:i/>
          <w:sz w:val="24"/>
          <w:szCs w:val="24"/>
          <w:lang w:eastAsia="es-PE"/>
        </w:rPr>
      </w:pPr>
      <w:r w:rsidRPr="002D2FB1">
        <w:rPr>
          <w:rFonts w:eastAsia="MS Mincho"/>
          <w:i/>
          <w:sz w:val="24"/>
          <w:szCs w:val="24"/>
          <w:lang w:eastAsia="es-PE"/>
        </w:rPr>
        <w:t xml:space="preserve">“(…) Se solicita sólo un periodo de un año para demostrar la experiencia del postor, cuando existen postores con años de experiencia que no realizan ventas sustanciales, priorizando la calidad de su producto al volumen de venta , es por ello, que la norma propone un plazo mayor el </w:t>
      </w:r>
      <w:r w:rsidR="006062D7">
        <w:rPr>
          <w:rFonts w:eastAsia="MS Mincho"/>
          <w:i/>
          <w:sz w:val="24"/>
          <w:szCs w:val="24"/>
          <w:lang w:eastAsia="es-PE"/>
        </w:rPr>
        <w:t xml:space="preserve">cual puede ser evaluado por la </w:t>
      </w:r>
      <w:r w:rsidRPr="002D2FB1">
        <w:rPr>
          <w:rFonts w:eastAsia="MS Mincho"/>
          <w:i/>
          <w:sz w:val="24"/>
          <w:szCs w:val="24"/>
          <w:lang w:eastAsia="es-PE"/>
        </w:rPr>
        <w:t>entidad para su solicitud en las Bases.”</w:t>
      </w:r>
    </w:p>
    <w:p w:rsidR="002D2FB1" w:rsidRPr="002D2FB1" w:rsidRDefault="002D2FB1" w:rsidP="001F3723">
      <w:pPr>
        <w:tabs>
          <w:tab w:val="left" w:pos="567"/>
        </w:tabs>
        <w:jc w:val="both"/>
        <w:rPr>
          <w:sz w:val="24"/>
          <w:szCs w:val="24"/>
        </w:rPr>
      </w:pPr>
    </w:p>
    <w:p w:rsidR="006062D7" w:rsidRDefault="002D2FB1" w:rsidP="002D2FB1">
      <w:pPr>
        <w:jc w:val="both"/>
        <w:rPr>
          <w:color w:val="000000"/>
          <w:sz w:val="24"/>
          <w:szCs w:val="24"/>
          <w:lang w:eastAsia="es-PE"/>
        </w:rPr>
      </w:pPr>
      <w:r>
        <w:rPr>
          <w:color w:val="000000"/>
          <w:sz w:val="24"/>
          <w:szCs w:val="24"/>
          <w:lang w:eastAsia="es-PE"/>
        </w:rPr>
        <w:t>En ese sentido, solicita al Comité Especial, que modifique dicho requerimiento, debiendo consignar lo siguiente:</w:t>
      </w:r>
      <w:r w:rsidR="00CB148A">
        <w:rPr>
          <w:color w:val="000000"/>
          <w:sz w:val="24"/>
          <w:szCs w:val="24"/>
          <w:lang w:eastAsia="es-PE"/>
        </w:rPr>
        <w:tab/>
      </w:r>
    </w:p>
    <w:p w:rsidR="006062D7" w:rsidRDefault="006062D7" w:rsidP="002D2FB1">
      <w:pPr>
        <w:jc w:val="both"/>
        <w:rPr>
          <w:color w:val="000000"/>
          <w:sz w:val="24"/>
          <w:szCs w:val="24"/>
          <w:lang w:eastAsia="es-PE"/>
        </w:rPr>
      </w:pPr>
    </w:p>
    <w:p w:rsidR="006062D7" w:rsidRPr="006062D7" w:rsidRDefault="006062D7" w:rsidP="006062D7">
      <w:pPr>
        <w:ind w:left="709"/>
        <w:jc w:val="both"/>
        <w:rPr>
          <w:i/>
          <w:color w:val="000000"/>
          <w:sz w:val="24"/>
          <w:szCs w:val="24"/>
          <w:lang w:eastAsia="es-PE"/>
        </w:rPr>
      </w:pPr>
      <w:r w:rsidRPr="006062D7">
        <w:rPr>
          <w:i/>
          <w:color w:val="000000"/>
          <w:sz w:val="24"/>
          <w:szCs w:val="24"/>
          <w:lang w:eastAsia="es-PE"/>
        </w:rPr>
        <w:t xml:space="preserve">“El postor debe acreditar un monto facturado acumulado equivalente a S/ 3’300,000.00 (Tres Millones trescientos mil noventa con 00/100 Soles), por la venta de bienes iguales o similares al objeto de la convocatoria, </w:t>
      </w:r>
      <w:r w:rsidRPr="006062D7">
        <w:rPr>
          <w:i/>
          <w:color w:val="000000"/>
          <w:sz w:val="24"/>
          <w:szCs w:val="24"/>
          <w:u w:val="single"/>
          <w:lang w:eastAsia="es-PE"/>
        </w:rPr>
        <w:t>durante un periodo de 3 años a la fecha de la presentación de propuestas</w:t>
      </w:r>
      <w:r w:rsidRPr="006062D7">
        <w:rPr>
          <w:i/>
          <w:color w:val="000000"/>
          <w:sz w:val="24"/>
          <w:szCs w:val="24"/>
          <w:lang w:eastAsia="es-PE"/>
        </w:rPr>
        <w:t>.</w:t>
      </w:r>
    </w:p>
    <w:p w:rsidR="006062D7" w:rsidRPr="006062D7" w:rsidRDefault="006062D7" w:rsidP="006062D7">
      <w:pPr>
        <w:ind w:left="709"/>
        <w:jc w:val="both"/>
        <w:rPr>
          <w:i/>
          <w:color w:val="000000"/>
          <w:sz w:val="24"/>
          <w:szCs w:val="24"/>
          <w:lang w:eastAsia="es-PE"/>
        </w:rPr>
      </w:pPr>
    </w:p>
    <w:p w:rsidR="002D2FB1" w:rsidRDefault="006062D7" w:rsidP="006062D7">
      <w:pPr>
        <w:ind w:left="709"/>
        <w:jc w:val="both"/>
        <w:rPr>
          <w:color w:val="000000"/>
          <w:sz w:val="24"/>
          <w:szCs w:val="24"/>
          <w:lang w:eastAsia="es-PE"/>
        </w:rPr>
      </w:pPr>
      <w:r w:rsidRPr="006062D7">
        <w:rPr>
          <w:i/>
          <w:color w:val="000000"/>
          <w:sz w:val="24"/>
          <w:szCs w:val="24"/>
          <w:lang w:eastAsia="es-PE"/>
        </w:rPr>
        <w:t xml:space="preserve">Se consideran bienes similares a los siguiente: Camiones Compactadores de residuos sólidos en general y/o Camiones Volquetes en general y/o Camiones </w:t>
      </w:r>
      <w:r w:rsidRPr="006062D7">
        <w:rPr>
          <w:i/>
          <w:color w:val="000000"/>
          <w:sz w:val="24"/>
          <w:szCs w:val="24"/>
          <w:lang w:eastAsia="es-PE"/>
        </w:rPr>
        <w:lastRenderedPageBreak/>
        <w:t>Cisternas en general”</w:t>
      </w:r>
      <w:r>
        <w:rPr>
          <w:i/>
          <w:color w:val="000000"/>
          <w:sz w:val="24"/>
          <w:szCs w:val="24"/>
          <w:lang w:eastAsia="es-PE"/>
        </w:rPr>
        <w:tab/>
      </w:r>
      <w:r w:rsidR="00CB148A">
        <w:rPr>
          <w:color w:val="000000"/>
          <w:sz w:val="24"/>
          <w:szCs w:val="24"/>
          <w:lang w:eastAsia="es-PE"/>
        </w:rPr>
        <w:br/>
      </w:r>
      <w:r>
        <w:rPr>
          <w:color w:val="000000"/>
          <w:sz w:val="24"/>
          <w:szCs w:val="24"/>
          <w:lang w:eastAsia="es-PE"/>
        </w:rPr>
        <w:t>(Lo subrayado es agregado)</w:t>
      </w:r>
    </w:p>
    <w:p w:rsidR="002D2FB1" w:rsidRDefault="002D2FB1" w:rsidP="006D2367">
      <w:pPr>
        <w:rPr>
          <w:color w:val="000000"/>
          <w:sz w:val="24"/>
          <w:szCs w:val="24"/>
          <w:lang w:eastAsia="es-PE"/>
        </w:rPr>
      </w:pPr>
    </w:p>
    <w:p w:rsidR="00CB148A" w:rsidRPr="00EE04A5" w:rsidRDefault="00CB148A" w:rsidP="00CB148A">
      <w:pPr>
        <w:jc w:val="both"/>
        <w:rPr>
          <w:b/>
          <w:sz w:val="24"/>
          <w:szCs w:val="24"/>
        </w:rPr>
      </w:pPr>
      <w:r w:rsidRPr="00EE04A5">
        <w:rPr>
          <w:b/>
          <w:sz w:val="24"/>
          <w:szCs w:val="24"/>
        </w:rPr>
        <w:t>Pronunciamiento</w:t>
      </w:r>
    </w:p>
    <w:p w:rsidR="00CB148A" w:rsidRDefault="00CB148A" w:rsidP="00CB148A">
      <w:pPr>
        <w:widowControl w:val="0"/>
        <w:jc w:val="both"/>
        <w:rPr>
          <w:b/>
          <w:sz w:val="24"/>
          <w:szCs w:val="24"/>
        </w:rPr>
      </w:pPr>
    </w:p>
    <w:p w:rsidR="00CB148A" w:rsidRDefault="00CB148A" w:rsidP="00CB148A">
      <w:pPr>
        <w:widowControl w:val="0"/>
        <w:jc w:val="both"/>
        <w:rPr>
          <w:sz w:val="24"/>
          <w:szCs w:val="24"/>
        </w:rPr>
      </w:pPr>
      <w:r w:rsidRPr="005C7F1A">
        <w:rPr>
          <w:sz w:val="24"/>
          <w:szCs w:val="24"/>
        </w:rPr>
        <w:t xml:space="preserve">De </w:t>
      </w:r>
      <w:r>
        <w:rPr>
          <w:sz w:val="24"/>
          <w:szCs w:val="24"/>
        </w:rPr>
        <w:t xml:space="preserve">la revisión del numeral 3.2 del Capítulo II de la Sección Específica de las Bases, se advierte que la Entidad ha establecido en los requisitos de calificación </w:t>
      </w:r>
      <w:r w:rsidR="00AC1FB9">
        <w:rPr>
          <w:sz w:val="24"/>
          <w:szCs w:val="24"/>
        </w:rPr>
        <w:t xml:space="preserve">relacionados con la experiencia del postor </w:t>
      </w:r>
      <w:r>
        <w:rPr>
          <w:sz w:val="24"/>
          <w:szCs w:val="24"/>
        </w:rPr>
        <w:t>para los Ítems N° 1 y N° 2, lo siguiente:</w:t>
      </w:r>
    </w:p>
    <w:p w:rsidR="002D2FB1" w:rsidRDefault="002D2FB1" w:rsidP="006D2367">
      <w:pPr>
        <w:rPr>
          <w:color w:val="000000"/>
          <w:sz w:val="24"/>
          <w:szCs w:val="24"/>
          <w:lang w:eastAsia="es-PE"/>
        </w:rPr>
      </w:pPr>
    </w:p>
    <w:p w:rsidR="00CB148A" w:rsidRDefault="0002730F" w:rsidP="00CB148A">
      <w:pPr>
        <w:jc w:val="center"/>
        <w:rPr>
          <w:color w:val="000000"/>
          <w:sz w:val="24"/>
          <w:szCs w:val="24"/>
          <w:lang w:eastAsia="es-PE"/>
        </w:rPr>
      </w:pPr>
      <w:r w:rsidRPr="00CB148A">
        <w:rPr>
          <w:noProof/>
          <w:color w:val="000000"/>
          <w:sz w:val="24"/>
          <w:szCs w:val="24"/>
          <w:lang w:val="es-PE" w:eastAsia="es-PE"/>
        </w:rPr>
        <w:drawing>
          <wp:inline distT="0" distB="0" distL="0" distR="0">
            <wp:extent cx="3943350" cy="15525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3350" cy="1552575"/>
                    </a:xfrm>
                    <a:prstGeom prst="rect">
                      <a:avLst/>
                    </a:prstGeom>
                    <a:noFill/>
                    <a:ln>
                      <a:noFill/>
                    </a:ln>
                  </pic:spPr>
                </pic:pic>
              </a:graphicData>
            </a:graphic>
          </wp:inline>
        </w:drawing>
      </w:r>
    </w:p>
    <w:p w:rsidR="00F8005E" w:rsidRDefault="00F8005E" w:rsidP="00172520">
      <w:pPr>
        <w:widowControl w:val="0"/>
        <w:rPr>
          <w:b/>
          <w:sz w:val="24"/>
          <w:szCs w:val="24"/>
        </w:rPr>
      </w:pPr>
    </w:p>
    <w:p w:rsidR="00816C53" w:rsidRDefault="00816C53" w:rsidP="00816C53">
      <w:pPr>
        <w:tabs>
          <w:tab w:val="left" w:pos="567"/>
        </w:tabs>
        <w:jc w:val="both"/>
        <w:rPr>
          <w:sz w:val="24"/>
          <w:szCs w:val="24"/>
        </w:rPr>
      </w:pPr>
      <w:r>
        <w:rPr>
          <w:sz w:val="24"/>
          <w:szCs w:val="24"/>
        </w:rPr>
        <w:t>Ahora bien, de la revisión del pliego absolutorio de consultas y observaciones, se advierte que el Comité de Selección señaló lo siguiente:</w:t>
      </w:r>
    </w:p>
    <w:p w:rsidR="00F8005E" w:rsidRDefault="00F8005E" w:rsidP="00FF6D0A">
      <w:pPr>
        <w:widowControl w:val="0"/>
        <w:jc w:val="right"/>
        <w:rPr>
          <w:b/>
          <w:sz w:val="24"/>
          <w:szCs w:val="24"/>
        </w:rPr>
      </w:pPr>
    </w:p>
    <w:p w:rsidR="00CB148A" w:rsidRPr="00CB148A" w:rsidRDefault="00CB148A" w:rsidP="00816C53">
      <w:pPr>
        <w:autoSpaceDE w:val="0"/>
        <w:autoSpaceDN w:val="0"/>
        <w:adjustRightInd w:val="0"/>
        <w:ind w:left="709"/>
        <w:jc w:val="both"/>
        <w:rPr>
          <w:rFonts w:eastAsia="Calibri"/>
          <w:i/>
          <w:color w:val="000000"/>
          <w:sz w:val="24"/>
          <w:szCs w:val="24"/>
          <w:lang w:val="es-PE" w:eastAsia="es-PE"/>
        </w:rPr>
      </w:pPr>
      <w:r>
        <w:rPr>
          <w:rFonts w:eastAsia="Calibri"/>
          <w:i/>
          <w:color w:val="000000"/>
          <w:sz w:val="24"/>
          <w:szCs w:val="24"/>
          <w:lang w:val="es-PE" w:eastAsia="es-PE"/>
        </w:rPr>
        <w:t>“</w:t>
      </w:r>
      <w:r w:rsidRPr="00CB148A">
        <w:rPr>
          <w:rFonts w:eastAsia="Calibri"/>
          <w:i/>
          <w:color w:val="000000"/>
          <w:sz w:val="24"/>
          <w:szCs w:val="24"/>
          <w:lang w:val="es-PE" w:eastAsia="es-PE"/>
        </w:rPr>
        <w:t xml:space="preserve">A través del pliego formulado por el participante, se aprecia que éste desea la modificación de los Requisitos de Calificación. Se debe precisar que de acuerdo a la normativa en contratación pública, la formulación de consultas y/u observaciones deben versar sobre el incumplimiento de las condiciones mínimas o de cualquier disposición en materia de contrataciones del Estado u otras normas complementarias o conexas que tengan relación con el proceso de selección. </w:t>
      </w:r>
    </w:p>
    <w:p w:rsidR="00CB148A" w:rsidRDefault="00CB148A" w:rsidP="00CB148A">
      <w:pPr>
        <w:widowControl w:val="0"/>
        <w:tabs>
          <w:tab w:val="left" w:pos="709"/>
        </w:tabs>
        <w:ind w:left="709"/>
        <w:jc w:val="both"/>
        <w:rPr>
          <w:rFonts w:eastAsia="Calibri"/>
          <w:i/>
          <w:color w:val="000000"/>
          <w:sz w:val="24"/>
          <w:szCs w:val="24"/>
          <w:lang w:val="es-PE" w:eastAsia="es-PE"/>
        </w:rPr>
      </w:pPr>
      <w:r w:rsidRPr="00CB148A">
        <w:rPr>
          <w:rFonts w:eastAsia="Calibri"/>
          <w:i/>
          <w:color w:val="000000"/>
          <w:sz w:val="24"/>
          <w:szCs w:val="24"/>
          <w:lang w:val="es-PE" w:eastAsia="es-PE"/>
        </w:rPr>
        <w:t xml:space="preserve">En tal sentido, pretender modificar este Requisito de Calificación no cumple con el requisito para ser pasible de análisis debido a que, tal como se precisó en el párrafo anterior, la finalidad de las observaciones son otras, siendo que dichos requisitos no transgreden ninguna disposición inherente al proceso de selección u otra relacionada. Asimismo se aprecia que el pliego formulado por el participante pretende que se adecúe este Requisito a una determinada condición que posee su empresa, siendo que las Entidades están prohibidas de adecuar sus requerimientos o criterios para contratar a las bondades o deficiencias de los bienes o servicios de las empresas del mercado. Por lo tanto, el Comité de Selección </w:t>
      </w:r>
      <w:r w:rsidRPr="00CB148A">
        <w:rPr>
          <w:rFonts w:eastAsia="Calibri"/>
          <w:b/>
          <w:bCs/>
          <w:i/>
          <w:color w:val="000000"/>
          <w:sz w:val="24"/>
          <w:szCs w:val="24"/>
          <w:lang w:val="es-PE" w:eastAsia="es-PE"/>
        </w:rPr>
        <w:t xml:space="preserve">NO ACOGE </w:t>
      </w:r>
      <w:r w:rsidRPr="00CB148A">
        <w:rPr>
          <w:rFonts w:eastAsia="Calibri"/>
          <w:i/>
          <w:color w:val="000000"/>
          <w:sz w:val="24"/>
          <w:szCs w:val="24"/>
          <w:lang w:val="es-PE" w:eastAsia="es-PE"/>
        </w:rPr>
        <w:t>la presente observación y se mantendrá las bases con el siguiente tenor:</w:t>
      </w:r>
    </w:p>
    <w:p w:rsidR="00CB148A" w:rsidRDefault="00CB148A" w:rsidP="00CB148A">
      <w:pPr>
        <w:widowControl w:val="0"/>
        <w:tabs>
          <w:tab w:val="left" w:pos="709"/>
        </w:tabs>
        <w:ind w:left="709"/>
        <w:jc w:val="both"/>
        <w:rPr>
          <w:rFonts w:eastAsia="Calibri"/>
          <w:i/>
          <w:color w:val="000000"/>
          <w:sz w:val="24"/>
          <w:szCs w:val="24"/>
          <w:lang w:val="es-PE" w:eastAsia="es-PE"/>
        </w:rPr>
      </w:pPr>
    </w:p>
    <w:p w:rsidR="00CB148A" w:rsidRPr="00172520" w:rsidRDefault="0002730F" w:rsidP="00172520">
      <w:pPr>
        <w:widowControl w:val="0"/>
        <w:tabs>
          <w:tab w:val="left" w:pos="709"/>
        </w:tabs>
        <w:ind w:left="709"/>
        <w:jc w:val="center"/>
        <w:rPr>
          <w:color w:val="000000"/>
          <w:sz w:val="24"/>
          <w:szCs w:val="24"/>
          <w:lang w:eastAsia="es-PE"/>
        </w:rPr>
      </w:pPr>
      <w:r w:rsidRPr="00CB148A">
        <w:rPr>
          <w:noProof/>
          <w:color w:val="000000"/>
          <w:sz w:val="24"/>
          <w:szCs w:val="24"/>
          <w:lang w:val="es-PE" w:eastAsia="es-PE"/>
        </w:rPr>
        <w:drawing>
          <wp:inline distT="0" distB="0" distL="0" distR="0">
            <wp:extent cx="4000500" cy="16097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0" cy="1609725"/>
                    </a:xfrm>
                    <a:prstGeom prst="rect">
                      <a:avLst/>
                    </a:prstGeom>
                    <a:noFill/>
                    <a:ln>
                      <a:noFill/>
                    </a:ln>
                  </pic:spPr>
                </pic:pic>
              </a:graphicData>
            </a:graphic>
          </wp:inline>
        </w:drawing>
      </w:r>
      <w:r w:rsidR="00CB148A">
        <w:rPr>
          <w:color w:val="000000"/>
          <w:sz w:val="24"/>
          <w:szCs w:val="24"/>
          <w:lang w:eastAsia="es-PE"/>
        </w:rPr>
        <w:t>”</w:t>
      </w:r>
      <w:r w:rsidR="00FD7DAD">
        <w:rPr>
          <w:sz w:val="24"/>
          <w:szCs w:val="24"/>
        </w:rPr>
        <w:br/>
      </w:r>
      <w:r w:rsidR="00CB148A">
        <w:rPr>
          <w:sz w:val="24"/>
          <w:szCs w:val="24"/>
        </w:rPr>
        <w:lastRenderedPageBreak/>
        <w:t>Además, en el Informe Técnico N° 001-2016/CS, el Comité de Selección señaló:</w:t>
      </w:r>
    </w:p>
    <w:p w:rsidR="00CB148A" w:rsidRDefault="00CB148A" w:rsidP="00CB148A">
      <w:pPr>
        <w:widowControl w:val="0"/>
        <w:jc w:val="both"/>
        <w:rPr>
          <w:sz w:val="24"/>
          <w:szCs w:val="24"/>
        </w:rPr>
      </w:pPr>
    </w:p>
    <w:p w:rsidR="00CB148A" w:rsidRPr="00D86B20" w:rsidRDefault="00D86B20" w:rsidP="00D86B20">
      <w:pPr>
        <w:widowControl w:val="0"/>
        <w:ind w:left="709"/>
        <w:jc w:val="both"/>
        <w:rPr>
          <w:i/>
          <w:sz w:val="24"/>
          <w:szCs w:val="24"/>
        </w:rPr>
      </w:pPr>
      <w:r w:rsidRPr="00D86B20">
        <w:rPr>
          <w:i/>
          <w:sz w:val="24"/>
          <w:szCs w:val="24"/>
        </w:rPr>
        <w:t>“Respecto a lo solicitado en esta parte de las bases busca garantizar que el postor acredite experiencia en la venta de bienes iguales o similares al objeto de la convocatoria. Este requisito propuesto por el Comité no excluye a ninguna marca y solo busca favorecer los intereses de la Entidad mediante una mejora administrativa del participante.</w:t>
      </w:r>
    </w:p>
    <w:p w:rsidR="00CB148A" w:rsidRPr="00D86B20" w:rsidRDefault="00D86B20" w:rsidP="00D86B20">
      <w:pPr>
        <w:widowControl w:val="0"/>
        <w:ind w:left="709"/>
        <w:jc w:val="both"/>
        <w:rPr>
          <w:i/>
          <w:sz w:val="24"/>
          <w:szCs w:val="24"/>
        </w:rPr>
      </w:pPr>
      <w:r w:rsidRPr="00D86B20">
        <w:rPr>
          <w:i/>
          <w:sz w:val="24"/>
          <w:szCs w:val="24"/>
        </w:rPr>
        <w:t>Otro aspecto importante en señalar es que si bien el objeto de la convocatoria es la adquisición de compactadores, se permite la facturación a acreditar contemple la presentación de unidades como volquetes y cisternas, los cuales poseen sistemas de similares características, con lo cual se permitiría que la facturación a acreditar no sea restrictiva solo en compactadores, y de este modo los postores puedan alcanzar al monto facturado acumulado requerido.”</w:t>
      </w:r>
    </w:p>
    <w:p w:rsidR="000C340C" w:rsidRPr="00A55DF9" w:rsidRDefault="000C340C" w:rsidP="000C340C">
      <w:pPr>
        <w:tabs>
          <w:tab w:val="left" w:pos="567"/>
          <w:tab w:val="left" w:pos="3828"/>
          <w:tab w:val="left" w:pos="4111"/>
          <w:tab w:val="left" w:pos="4820"/>
          <w:tab w:val="left" w:pos="5103"/>
        </w:tabs>
        <w:jc w:val="both"/>
        <w:rPr>
          <w:sz w:val="24"/>
          <w:szCs w:val="24"/>
          <w:highlight w:val="cyan"/>
        </w:rPr>
      </w:pPr>
    </w:p>
    <w:p w:rsidR="000C340C" w:rsidRPr="001F5D0A" w:rsidRDefault="00ED0F06" w:rsidP="000C340C">
      <w:pPr>
        <w:tabs>
          <w:tab w:val="left" w:pos="567"/>
          <w:tab w:val="left" w:pos="3828"/>
          <w:tab w:val="left" w:pos="4111"/>
          <w:tab w:val="left" w:pos="4820"/>
          <w:tab w:val="left" w:pos="5103"/>
        </w:tabs>
        <w:jc w:val="both"/>
        <w:rPr>
          <w:sz w:val="24"/>
          <w:szCs w:val="24"/>
          <w:lang w:val="es-PE"/>
        </w:rPr>
      </w:pPr>
      <w:r w:rsidRPr="001F5D0A">
        <w:rPr>
          <w:sz w:val="24"/>
          <w:szCs w:val="24"/>
        </w:rPr>
        <w:t>Sobre el particular</w:t>
      </w:r>
      <w:r w:rsidR="000C340C" w:rsidRPr="001F5D0A">
        <w:rPr>
          <w:sz w:val="24"/>
          <w:szCs w:val="24"/>
        </w:rPr>
        <w:t xml:space="preserve">, el artículo </w:t>
      </w:r>
      <w:r w:rsidR="000C340C" w:rsidRPr="001F5D0A">
        <w:rPr>
          <w:sz w:val="24"/>
          <w:szCs w:val="24"/>
          <w:lang w:val="es-PE"/>
        </w:rPr>
        <w:t xml:space="preserve">28º del Reglamento establece que la Entidad verificará la calificación de los postores de acuerdo a los requisitos que se indiquen en los documentos del procedimiento de selección, a fin de determinar que estos cuenten con las capacidades necesarias para ejecutar el contrato, siendo que los requisitos de calificación que pueden adoptarse son los siguientes: capacidad legal, capacidad técnica y profesional y </w:t>
      </w:r>
      <w:r w:rsidR="000C340C" w:rsidRPr="001F5D0A">
        <w:rPr>
          <w:sz w:val="24"/>
          <w:szCs w:val="24"/>
          <w:u w:val="single"/>
          <w:lang w:val="es-PE"/>
        </w:rPr>
        <w:t>experiencia del postor</w:t>
      </w:r>
      <w:r w:rsidR="000C340C" w:rsidRPr="001F5D0A">
        <w:rPr>
          <w:sz w:val="24"/>
          <w:szCs w:val="24"/>
          <w:lang w:val="es-PE"/>
        </w:rPr>
        <w:t xml:space="preserve">. </w:t>
      </w:r>
    </w:p>
    <w:p w:rsidR="000C340C" w:rsidRPr="001F5D0A" w:rsidRDefault="000C340C" w:rsidP="000C340C">
      <w:pPr>
        <w:tabs>
          <w:tab w:val="left" w:pos="567"/>
          <w:tab w:val="left" w:pos="3828"/>
          <w:tab w:val="left" w:pos="4111"/>
          <w:tab w:val="left" w:pos="4820"/>
          <w:tab w:val="left" w:pos="5103"/>
        </w:tabs>
        <w:jc w:val="both"/>
        <w:rPr>
          <w:sz w:val="24"/>
          <w:szCs w:val="24"/>
          <w:lang w:val="es-PE"/>
        </w:rPr>
      </w:pPr>
    </w:p>
    <w:p w:rsidR="000C340C" w:rsidRPr="001F5D0A" w:rsidRDefault="000C340C" w:rsidP="00A55DF9">
      <w:pPr>
        <w:tabs>
          <w:tab w:val="left" w:pos="567"/>
          <w:tab w:val="left" w:pos="3828"/>
          <w:tab w:val="left" w:pos="4111"/>
          <w:tab w:val="left" w:pos="4820"/>
          <w:tab w:val="left" w:pos="5103"/>
        </w:tabs>
        <w:jc w:val="both"/>
        <w:rPr>
          <w:sz w:val="24"/>
          <w:szCs w:val="24"/>
        </w:rPr>
      </w:pPr>
      <w:r w:rsidRPr="001F5D0A">
        <w:rPr>
          <w:sz w:val="24"/>
          <w:szCs w:val="24"/>
          <w:lang w:val="es-PE"/>
        </w:rPr>
        <w:t xml:space="preserve">Por su parte, conforme a lo establecido en las Bases Estándar de </w:t>
      </w:r>
      <w:r w:rsidR="009D3973" w:rsidRPr="001F5D0A">
        <w:rPr>
          <w:sz w:val="24"/>
          <w:szCs w:val="24"/>
          <w:lang w:val="es-PE"/>
        </w:rPr>
        <w:t>Licitación</w:t>
      </w:r>
      <w:r w:rsidRPr="001F5D0A">
        <w:rPr>
          <w:sz w:val="24"/>
          <w:szCs w:val="24"/>
          <w:lang w:val="es-PE"/>
        </w:rPr>
        <w:t xml:space="preserve"> Público  para la contratación de </w:t>
      </w:r>
      <w:r w:rsidR="009D3973" w:rsidRPr="001F5D0A">
        <w:rPr>
          <w:sz w:val="24"/>
          <w:szCs w:val="24"/>
          <w:lang w:val="es-PE"/>
        </w:rPr>
        <w:t>bienes, aprobadas</w:t>
      </w:r>
      <w:r w:rsidRPr="001F5D0A">
        <w:rPr>
          <w:sz w:val="24"/>
          <w:szCs w:val="24"/>
          <w:lang w:val="es-PE"/>
        </w:rPr>
        <w:t xml:space="preserve"> mediante la Directiva N° 001</w:t>
      </w:r>
      <w:r w:rsidR="009D3973" w:rsidRPr="001F5D0A">
        <w:rPr>
          <w:sz w:val="24"/>
          <w:szCs w:val="24"/>
          <w:lang w:val="es-PE"/>
        </w:rPr>
        <w:t>-2016-OSCE/CD -</w:t>
      </w:r>
      <w:r w:rsidRPr="001F5D0A">
        <w:rPr>
          <w:sz w:val="24"/>
          <w:szCs w:val="24"/>
          <w:lang w:val="es-PE"/>
        </w:rPr>
        <w:t xml:space="preserve"> </w:t>
      </w:r>
      <w:r w:rsidRPr="001F5D0A">
        <w:rPr>
          <w:i/>
          <w:sz w:val="24"/>
          <w:szCs w:val="24"/>
          <w:lang w:val="es-PE"/>
        </w:rPr>
        <w:t>Bases y solicitud de expresión de Interés Estándar para los procedimientos de selección a convocar en el marco de la Ley N° 30225</w:t>
      </w:r>
      <w:r w:rsidRPr="001F5D0A">
        <w:rPr>
          <w:sz w:val="24"/>
          <w:szCs w:val="24"/>
          <w:lang w:val="es-PE"/>
        </w:rPr>
        <w:t xml:space="preserve">, se advierte que el numeral 3.2 Requisitos de Calificación C.1 Facturación señala lo siguiente: </w:t>
      </w:r>
      <w:r w:rsidRPr="001F5D0A">
        <w:rPr>
          <w:i/>
          <w:sz w:val="24"/>
          <w:szCs w:val="24"/>
          <w:lang w:val="es-PE"/>
        </w:rPr>
        <w:t>“</w:t>
      </w:r>
      <w:r w:rsidR="00A55DF9" w:rsidRPr="001F5D0A">
        <w:rPr>
          <w:i/>
          <w:sz w:val="24"/>
          <w:szCs w:val="24"/>
          <w:lang w:val="es-PE"/>
        </w:rPr>
        <w:t>El postor debe acreditar un monto facturado acumulado equivalente a</w:t>
      </w:r>
      <w:r w:rsidRPr="001F5D0A">
        <w:rPr>
          <w:i/>
          <w:sz w:val="24"/>
          <w:szCs w:val="24"/>
          <w:lang w:val="es-PE"/>
        </w:rPr>
        <w:t xml:space="preserve"> </w:t>
      </w:r>
      <w:r w:rsidRPr="001F5D0A">
        <w:rPr>
          <w:i/>
          <w:sz w:val="24"/>
          <w:szCs w:val="24"/>
        </w:rPr>
        <w:t>[</w:t>
      </w:r>
      <w:r w:rsidRPr="001F5D0A">
        <w:rPr>
          <w:i/>
          <w:sz w:val="24"/>
          <w:szCs w:val="24"/>
          <w:lang w:val="es-PE"/>
        </w:rPr>
        <w:t xml:space="preserve">CONSIGNAR </w:t>
      </w:r>
      <w:r w:rsidR="00A55DF9" w:rsidRPr="001F5D0A">
        <w:rPr>
          <w:i/>
          <w:sz w:val="24"/>
          <w:szCs w:val="24"/>
          <w:lang w:val="es-PE"/>
        </w:rPr>
        <w:t>EL MONTO DE FACTURACIÓN EXPRESADO EN NÚMEROS Y LETRAS EN LA MONEDA DE LA CONVOCATORI, MONTO QUE NO PODRÁ SER MAYOR A TRES (3) VECES EL VALOR ESTIMADO DE LA CONTRATACIÓN O DEL ÍTEM</w:t>
      </w:r>
      <w:r w:rsidRPr="001F5D0A">
        <w:rPr>
          <w:i/>
          <w:sz w:val="24"/>
          <w:szCs w:val="24"/>
        </w:rPr>
        <w:t>]</w:t>
      </w:r>
      <w:r w:rsidR="00343D53" w:rsidRPr="001F5D0A">
        <w:rPr>
          <w:i/>
          <w:sz w:val="24"/>
          <w:szCs w:val="24"/>
        </w:rPr>
        <w:t>, por la venta de bienes iguales o similares al objeto de la convocatoria, durante un periodo de [CONSIGNAR UN PERIODO DETERMINADO, NO MAYOR A OCHO (8) AÑOS] a la fecha de la presentación de ofertas</w:t>
      </w:r>
      <w:r w:rsidR="00A55DF9" w:rsidRPr="001F5D0A">
        <w:rPr>
          <w:sz w:val="24"/>
          <w:szCs w:val="24"/>
          <w:lang w:val="es-PE"/>
        </w:rPr>
        <w:t xml:space="preserve">” </w:t>
      </w:r>
      <w:r w:rsidRPr="001F5D0A">
        <w:rPr>
          <w:sz w:val="24"/>
          <w:szCs w:val="24"/>
        </w:rPr>
        <w:t>.</w:t>
      </w:r>
    </w:p>
    <w:p w:rsidR="009408B6" w:rsidRPr="001F5D0A" w:rsidRDefault="009408B6" w:rsidP="00A55DF9">
      <w:pPr>
        <w:tabs>
          <w:tab w:val="left" w:pos="567"/>
          <w:tab w:val="left" w:pos="3828"/>
          <w:tab w:val="left" w:pos="4111"/>
          <w:tab w:val="left" w:pos="4820"/>
          <w:tab w:val="left" w:pos="5103"/>
        </w:tabs>
        <w:jc w:val="both"/>
        <w:rPr>
          <w:sz w:val="24"/>
          <w:szCs w:val="24"/>
        </w:rPr>
      </w:pPr>
    </w:p>
    <w:p w:rsidR="009408B6" w:rsidRPr="001F5D0A" w:rsidRDefault="001F5D0A" w:rsidP="009408B6">
      <w:pPr>
        <w:pStyle w:val="WW-Sangra3detindependiente"/>
        <w:suppressAutoHyphens w:val="0"/>
        <w:ind w:left="0" w:right="-1" w:firstLine="0"/>
        <w:rPr>
          <w:szCs w:val="24"/>
          <w:lang w:eastAsia="es-ES"/>
        </w:rPr>
      </w:pPr>
      <w:r>
        <w:rPr>
          <w:szCs w:val="24"/>
          <w:lang w:eastAsia="es-ES"/>
        </w:rPr>
        <w:t>Asi</w:t>
      </w:r>
      <w:r w:rsidRPr="001F5D0A">
        <w:rPr>
          <w:szCs w:val="24"/>
          <w:lang w:eastAsia="es-ES"/>
        </w:rPr>
        <w:t>mismo</w:t>
      </w:r>
      <w:r w:rsidR="009408B6" w:rsidRPr="001F5D0A">
        <w:rPr>
          <w:szCs w:val="24"/>
          <w:lang w:eastAsia="es-ES"/>
        </w:rPr>
        <w:t>, cabe precisar que, en el numeral 4.1 del “Formato de Resumen Ejecutivo” la Entidad ha declarado que, del estudio de posibilidades que ofrece el mercado, el órgano encargado de las contrataciones de la Entidad ha indicado que existe pluralidad de proveedores que estarían en capacidad de cumplir con el requerimiento.</w:t>
      </w:r>
    </w:p>
    <w:p w:rsidR="00343D53" w:rsidRPr="001F5D0A" w:rsidRDefault="00343D53" w:rsidP="00A55DF9">
      <w:pPr>
        <w:tabs>
          <w:tab w:val="left" w:pos="567"/>
          <w:tab w:val="left" w:pos="3828"/>
          <w:tab w:val="left" w:pos="4111"/>
          <w:tab w:val="left" w:pos="4820"/>
          <w:tab w:val="left" w:pos="5103"/>
        </w:tabs>
        <w:jc w:val="both"/>
        <w:rPr>
          <w:sz w:val="24"/>
          <w:szCs w:val="24"/>
        </w:rPr>
      </w:pPr>
    </w:p>
    <w:p w:rsidR="007A5AF1" w:rsidRPr="001F5D0A" w:rsidRDefault="001F5D0A" w:rsidP="00A55DF9">
      <w:pPr>
        <w:tabs>
          <w:tab w:val="left" w:pos="567"/>
          <w:tab w:val="left" w:pos="3828"/>
          <w:tab w:val="left" w:pos="4111"/>
          <w:tab w:val="left" w:pos="4820"/>
          <w:tab w:val="left" w:pos="5103"/>
        </w:tabs>
        <w:jc w:val="both"/>
        <w:rPr>
          <w:sz w:val="24"/>
          <w:szCs w:val="24"/>
        </w:rPr>
      </w:pPr>
      <w:r w:rsidRPr="001F5D0A">
        <w:rPr>
          <w:sz w:val="24"/>
          <w:szCs w:val="24"/>
        </w:rPr>
        <w:t>De otro lado, d</w:t>
      </w:r>
      <w:r w:rsidR="00ED0F06" w:rsidRPr="001F5D0A">
        <w:rPr>
          <w:sz w:val="24"/>
          <w:szCs w:val="24"/>
        </w:rPr>
        <w:t>el informe técnico antes citado, se advierte que</w:t>
      </w:r>
      <w:r w:rsidR="00343D53" w:rsidRPr="001F5D0A">
        <w:rPr>
          <w:sz w:val="24"/>
          <w:szCs w:val="24"/>
        </w:rPr>
        <w:t>, el Comité Especial indicó que “</w:t>
      </w:r>
      <w:r w:rsidR="00343D53" w:rsidRPr="001F5D0A">
        <w:rPr>
          <w:i/>
          <w:sz w:val="24"/>
          <w:szCs w:val="24"/>
        </w:rPr>
        <w:t>si bien el objeto de la convocatoria es la adquisición de compactadores, se permite la facturación a acreditar contemple la presentación de unidades como volquetes y cisternas, los cuales poseen sistemas de similares características, con lo cual se permitiría que la facturación a acreditar no sea restrictiva solo en compactadores, y de este modo los postores puedan alcanzar al monto facturado acumulado requerido”</w:t>
      </w:r>
      <w:r w:rsidR="007A5AF1" w:rsidRPr="001F5D0A">
        <w:rPr>
          <w:sz w:val="24"/>
          <w:szCs w:val="24"/>
        </w:rPr>
        <w:t>.</w:t>
      </w:r>
    </w:p>
    <w:p w:rsidR="007A5AF1" w:rsidRPr="001F5D0A" w:rsidRDefault="007A5AF1" w:rsidP="00A55DF9">
      <w:pPr>
        <w:tabs>
          <w:tab w:val="left" w:pos="567"/>
          <w:tab w:val="left" w:pos="3828"/>
          <w:tab w:val="left" w:pos="4111"/>
          <w:tab w:val="left" w:pos="4820"/>
          <w:tab w:val="left" w:pos="5103"/>
        </w:tabs>
        <w:jc w:val="both"/>
        <w:rPr>
          <w:sz w:val="24"/>
          <w:szCs w:val="24"/>
        </w:rPr>
      </w:pPr>
    </w:p>
    <w:p w:rsidR="007A5AF1" w:rsidRPr="001F5D0A" w:rsidRDefault="001F5D0A" w:rsidP="00A55DF9">
      <w:pPr>
        <w:tabs>
          <w:tab w:val="left" w:pos="567"/>
          <w:tab w:val="left" w:pos="3828"/>
          <w:tab w:val="left" w:pos="4111"/>
          <w:tab w:val="left" w:pos="4820"/>
          <w:tab w:val="left" w:pos="5103"/>
        </w:tabs>
        <w:jc w:val="both"/>
        <w:rPr>
          <w:sz w:val="24"/>
          <w:szCs w:val="24"/>
        </w:rPr>
      </w:pPr>
      <w:r w:rsidRPr="001F5D0A">
        <w:rPr>
          <w:sz w:val="24"/>
          <w:szCs w:val="24"/>
        </w:rPr>
        <w:t>Adicionalmente</w:t>
      </w:r>
      <w:r w:rsidR="007A5AF1" w:rsidRPr="001F5D0A">
        <w:rPr>
          <w:sz w:val="24"/>
          <w:szCs w:val="24"/>
        </w:rPr>
        <w:t xml:space="preserve">, de la revisión de las bases, se advierte que la Entidad ha considerado como bienes similares lo siguiente: </w:t>
      </w:r>
      <w:r w:rsidR="007A5AF1" w:rsidRPr="001F5D0A">
        <w:rPr>
          <w:i/>
          <w:sz w:val="24"/>
          <w:szCs w:val="24"/>
        </w:rPr>
        <w:t>“Camiones Compactadores de residuos sólidos en general y/o Camiones Volquetes en general y/o Camiones Cisternas en general”.</w:t>
      </w:r>
    </w:p>
    <w:p w:rsidR="007A5AF1" w:rsidRPr="001F5D0A" w:rsidRDefault="007A5AF1" w:rsidP="00A55DF9">
      <w:pPr>
        <w:tabs>
          <w:tab w:val="left" w:pos="567"/>
          <w:tab w:val="left" w:pos="3828"/>
          <w:tab w:val="left" w:pos="4111"/>
          <w:tab w:val="left" w:pos="4820"/>
          <w:tab w:val="left" w:pos="5103"/>
        </w:tabs>
        <w:jc w:val="both"/>
        <w:rPr>
          <w:sz w:val="24"/>
          <w:szCs w:val="24"/>
        </w:rPr>
      </w:pPr>
    </w:p>
    <w:p w:rsidR="00343D53" w:rsidRPr="001F5D0A" w:rsidRDefault="007A5AF1" w:rsidP="00A55DF9">
      <w:pPr>
        <w:tabs>
          <w:tab w:val="left" w:pos="567"/>
          <w:tab w:val="left" w:pos="3828"/>
          <w:tab w:val="left" w:pos="4111"/>
          <w:tab w:val="left" w:pos="4820"/>
          <w:tab w:val="left" w:pos="5103"/>
        </w:tabs>
        <w:jc w:val="both"/>
        <w:rPr>
          <w:sz w:val="24"/>
          <w:szCs w:val="24"/>
          <w:lang w:val="es-PE"/>
        </w:rPr>
      </w:pPr>
      <w:r w:rsidRPr="001F5D0A">
        <w:rPr>
          <w:sz w:val="24"/>
          <w:szCs w:val="24"/>
        </w:rPr>
        <w:t>En ese sentido, considerando lo señalado por el Comité Especial en el informe técnico remitido con ocasión de la elevaci</w:t>
      </w:r>
      <w:r w:rsidR="009408B6" w:rsidRPr="001F5D0A">
        <w:rPr>
          <w:sz w:val="24"/>
          <w:szCs w:val="24"/>
        </w:rPr>
        <w:t xml:space="preserve">ón de observaciones, </w:t>
      </w:r>
      <w:r w:rsidRPr="001F5D0A">
        <w:rPr>
          <w:sz w:val="24"/>
          <w:szCs w:val="24"/>
        </w:rPr>
        <w:t xml:space="preserve">lo establecido en la Bases para la definición de bienes similares, </w:t>
      </w:r>
      <w:r w:rsidR="009408B6" w:rsidRPr="001F5D0A">
        <w:rPr>
          <w:sz w:val="24"/>
          <w:szCs w:val="24"/>
        </w:rPr>
        <w:t xml:space="preserve">y lo declarado en el Formato de Resumen Ejecutivo, </w:t>
      </w:r>
      <w:r w:rsidR="001F5D0A" w:rsidRPr="001F5D0A">
        <w:rPr>
          <w:sz w:val="24"/>
          <w:szCs w:val="24"/>
        </w:rPr>
        <w:t xml:space="preserve">la Entidad manifiesta que se </w:t>
      </w:r>
      <w:r w:rsidRPr="001F5D0A">
        <w:rPr>
          <w:sz w:val="24"/>
          <w:szCs w:val="24"/>
        </w:rPr>
        <w:t xml:space="preserve">habría considerado dicho periodo para acreditar la experiencia del postor, puesto que la definición de bienes similares </w:t>
      </w:r>
      <w:r w:rsidR="00113244" w:rsidRPr="001F5D0A">
        <w:rPr>
          <w:sz w:val="24"/>
          <w:szCs w:val="24"/>
        </w:rPr>
        <w:t>no es restrictiva sólo para bienes objeto de la convocatoria, ya que se estarían considerando también camiones volquetes en general y/o camiones cisternas en general.</w:t>
      </w:r>
    </w:p>
    <w:p w:rsidR="000C340C" w:rsidRPr="001F5D0A" w:rsidRDefault="000C340C" w:rsidP="000C340C">
      <w:pPr>
        <w:keepLines/>
        <w:widowControl w:val="0"/>
        <w:jc w:val="both"/>
        <w:rPr>
          <w:sz w:val="24"/>
          <w:szCs w:val="24"/>
        </w:rPr>
      </w:pPr>
    </w:p>
    <w:p w:rsidR="000C340C" w:rsidRPr="001F5D0A" w:rsidRDefault="00113244" w:rsidP="000C340C">
      <w:pPr>
        <w:widowControl w:val="0"/>
        <w:jc w:val="both"/>
        <w:rPr>
          <w:sz w:val="24"/>
          <w:szCs w:val="24"/>
        </w:rPr>
      </w:pPr>
      <w:r w:rsidRPr="001F5D0A">
        <w:rPr>
          <w:sz w:val="24"/>
          <w:szCs w:val="24"/>
          <w:lang w:val="es-PE"/>
        </w:rPr>
        <w:t xml:space="preserve">De lo expuesto en los párrafos precedentes, </w:t>
      </w:r>
      <w:r w:rsidR="000C340C" w:rsidRPr="001F5D0A">
        <w:rPr>
          <w:sz w:val="24"/>
          <w:szCs w:val="24"/>
        </w:rPr>
        <w:t xml:space="preserve">toda vez que es responsabilidad de la Entidad definir los requisitos de calificación, </w:t>
      </w:r>
      <w:r w:rsidR="000C340C" w:rsidRPr="001F5D0A">
        <w:rPr>
          <w:sz w:val="24"/>
          <w:szCs w:val="24"/>
          <w:lang w:val="es-PE"/>
        </w:rPr>
        <w:t xml:space="preserve">y en tanto lo que pretende el participante es que se modifique </w:t>
      </w:r>
      <w:r w:rsidR="00343D53" w:rsidRPr="001F5D0A">
        <w:rPr>
          <w:sz w:val="24"/>
          <w:szCs w:val="24"/>
          <w:lang w:val="es-PE"/>
        </w:rPr>
        <w:t>el periodo establecido para acreditar la experiencia del postor</w:t>
      </w:r>
      <w:r w:rsidR="0048369D">
        <w:rPr>
          <w:sz w:val="24"/>
          <w:szCs w:val="24"/>
          <w:lang w:val="es-PE"/>
        </w:rPr>
        <w:t xml:space="preserve"> en atención a su interés particular</w:t>
      </w:r>
      <w:r w:rsidR="000C340C" w:rsidRPr="001F5D0A">
        <w:rPr>
          <w:sz w:val="24"/>
          <w:szCs w:val="24"/>
          <w:lang w:val="es-PE"/>
        </w:rPr>
        <w:t>, este Organismo Supervisor ha decidido</w:t>
      </w:r>
      <w:r w:rsidR="000C340C" w:rsidRPr="001F5D0A">
        <w:rPr>
          <w:sz w:val="24"/>
          <w:szCs w:val="24"/>
        </w:rPr>
        <w:t xml:space="preserve"> </w:t>
      </w:r>
      <w:r w:rsidR="000C340C" w:rsidRPr="001F5D0A">
        <w:rPr>
          <w:b/>
          <w:sz w:val="24"/>
          <w:szCs w:val="24"/>
        </w:rPr>
        <w:t>NO ACOGER</w:t>
      </w:r>
      <w:r w:rsidR="000C340C" w:rsidRPr="001F5D0A">
        <w:rPr>
          <w:sz w:val="24"/>
          <w:szCs w:val="24"/>
        </w:rPr>
        <w:t xml:space="preserve"> la pretensión del participante. </w:t>
      </w:r>
    </w:p>
    <w:p w:rsidR="000C340C" w:rsidRPr="001F5D0A" w:rsidRDefault="000C340C" w:rsidP="000C340C">
      <w:pPr>
        <w:tabs>
          <w:tab w:val="left" w:pos="567"/>
        </w:tabs>
        <w:jc w:val="both"/>
        <w:rPr>
          <w:sz w:val="24"/>
          <w:szCs w:val="24"/>
        </w:rPr>
      </w:pPr>
    </w:p>
    <w:p w:rsidR="000C340C" w:rsidRPr="001F5D0A" w:rsidRDefault="000C340C" w:rsidP="000C340C">
      <w:pPr>
        <w:widowControl w:val="0"/>
        <w:ind w:right="49"/>
        <w:jc w:val="both"/>
        <w:rPr>
          <w:sz w:val="24"/>
          <w:szCs w:val="24"/>
        </w:rPr>
      </w:pPr>
      <w:r w:rsidRPr="001F5D0A">
        <w:rPr>
          <w:sz w:val="24"/>
          <w:szCs w:val="24"/>
        </w:rPr>
        <w:t>Cabe</w:t>
      </w:r>
      <w:r w:rsidR="00B47F88" w:rsidRPr="001F5D0A">
        <w:rPr>
          <w:sz w:val="24"/>
          <w:szCs w:val="24"/>
        </w:rPr>
        <w:t xml:space="preserve"> acotar que, en la medida que es responsabilidad de la Entidad la formulación de los requisitos de calificación</w:t>
      </w:r>
      <w:r w:rsidR="009408B6" w:rsidRPr="001F5D0A">
        <w:rPr>
          <w:sz w:val="24"/>
          <w:szCs w:val="24"/>
        </w:rPr>
        <w:t>, la información declarada en el Formato de Resumen Ejecutivo</w:t>
      </w:r>
      <w:r w:rsidR="001F5D0A" w:rsidRPr="001F5D0A">
        <w:rPr>
          <w:sz w:val="24"/>
          <w:szCs w:val="24"/>
        </w:rPr>
        <w:t xml:space="preserve"> y la información que lo sustenta</w:t>
      </w:r>
      <w:r w:rsidRPr="001F5D0A">
        <w:rPr>
          <w:sz w:val="24"/>
          <w:szCs w:val="24"/>
        </w:rPr>
        <w:t>, su contenido se encuentra sujeto a rendición de cuentas por parte</w:t>
      </w:r>
      <w:r w:rsidR="001F5D0A" w:rsidRPr="001F5D0A">
        <w:rPr>
          <w:sz w:val="24"/>
          <w:szCs w:val="24"/>
        </w:rPr>
        <w:t xml:space="preserve"> de las dependencias competentes</w:t>
      </w:r>
      <w:r w:rsidRPr="001F5D0A">
        <w:rPr>
          <w:sz w:val="24"/>
          <w:szCs w:val="24"/>
        </w:rPr>
        <w:t>, en caso de corresponder, ante el Titular de la Entidad, la Contraloría General de la República, Ministerio Público, Poder Judicial y/o ante otros organismo competentes, no siendo este Organismo Supervisor perito técnico en tales aspectos.</w:t>
      </w:r>
    </w:p>
    <w:p w:rsidR="000C340C" w:rsidRPr="001F5D0A" w:rsidRDefault="000C340C" w:rsidP="000C340C">
      <w:pPr>
        <w:widowControl w:val="0"/>
        <w:ind w:right="49"/>
        <w:jc w:val="both"/>
        <w:rPr>
          <w:sz w:val="24"/>
          <w:szCs w:val="24"/>
        </w:rPr>
      </w:pPr>
    </w:p>
    <w:p w:rsidR="000C340C" w:rsidRPr="00113244" w:rsidRDefault="000C340C" w:rsidP="000C340C">
      <w:pPr>
        <w:widowControl w:val="0"/>
        <w:ind w:right="49"/>
        <w:jc w:val="both"/>
        <w:rPr>
          <w:sz w:val="24"/>
          <w:szCs w:val="24"/>
        </w:rPr>
      </w:pPr>
      <w:r w:rsidRPr="001F5D0A">
        <w:rPr>
          <w:sz w:val="24"/>
          <w:szCs w:val="24"/>
        </w:rPr>
        <w:t>Adicionalmente, se le recuerda a la Entidad que es su responsabilidad hacer uso eficiente de los recursos públicos y aplicar de forma idónea las disposiciones normativas conforme a criterios de razonabilidad y congruencia a efectos de no ver perjudicada la ejecución del contrato.</w:t>
      </w:r>
    </w:p>
    <w:p w:rsidR="00F8005E" w:rsidRPr="000C340C" w:rsidRDefault="00F8005E" w:rsidP="00B93AFA">
      <w:pPr>
        <w:tabs>
          <w:tab w:val="left" w:pos="567"/>
          <w:tab w:val="left" w:pos="3828"/>
          <w:tab w:val="left" w:pos="4111"/>
          <w:tab w:val="left" w:pos="4820"/>
          <w:tab w:val="left" w:pos="5103"/>
        </w:tabs>
        <w:jc w:val="both"/>
        <w:rPr>
          <w:sz w:val="24"/>
          <w:szCs w:val="24"/>
        </w:rPr>
      </w:pPr>
    </w:p>
    <w:p w:rsidR="000D3963" w:rsidRDefault="000D3963" w:rsidP="00AC1FB9">
      <w:pPr>
        <w:widowControl w:val="0"/>
        <w:ind w:left="4111" w:hanging="4111"/>
        <w:jc w:val="both"/>
        <w:rPr>
          <w:rFonts w:eastAsia="MS Mincho"/>
          <w:b/>
          <w:sz w:val="24"/>
          <w:szCs w:val="24"/>
          <w:lang w:eastAsia="es-PE"/>
        </w:rPr>
      </w:pPr>
      <w:r w:rsidRPr="00EE04A5">
        <w:rPr>
          <w:rFonts w:eastAsia="MS Mincho"/>
          <w:b/>
          <w:sz w:val="24"/>
          <w:szCs w:val="24"/>
          <w:lang w:eastAsia="es-PE"/>
        </w:rPr>
        <w:t xml:space="preserve">Observación Nº </w:t>
      </w:r>
      <w:r w:rsidR="00D86B20">
        <w:rPr>
          <w:rFonts w:eastAsia="MS Mincho"/>
          <w:b/>
          <w:sz w:val="24"/>
          <w:szCs w:val="24"/>
          <w:lang w:eastAsia="es-PE"/>
        </w:rPr>
        <w:t>7</w:t>
      </w:r>
      <w:r w:rsidRPr="00EE04A5">
        <w:rPr>
          <w:rFonts w:eastAsia="MS Mincho"/>
          <w:b/>
          <w:sz w:val="24"/>
          <w:szCs w:val="24"/>
          <w:lang w:eastAsia="es-PE"/>
        </w:rPr>
        <w:tab/>
      </w:r>
      <w:r w:rsidR="00AC1FB9">
        <w:rPr>
          <w:rFonts w:eastAsia="MS Mincho"/>
          <w:b/>
          <w:sz w:val="24"/>
          <w:szCs w:val="24"/>
          <w:lang w:eastAsia="es-PE"/>
        </w:rPr>
        <w:t>Contra los requisitos de calificación relacionados con la capacidad técnica y profesional</w:t>
      </w:r>
    </w:p>
    <w:p w:rsidR="00AC1FB9" w:rsidRPr="00EE04A5" w:rsidRDefault="00AC1FB9" w:rsidP="00AC1FB9">
      <w:pPr>
        <w:widowControl w:val="0"/>
        <w:ind w:left="4111" w:hanging="4111"/>
        <w:jc w:val="both"/>
        <w:rPr>
          <w:b/>
          <w:sz w:val="24"/>
          <w:szCs w:val="24"/>
        </w:rPr>
      </w:pPr>
    </w:p>
    <w:p w:rsidR="00AC1FB9" w:rsidRDefault="000D3963" w:rsidP="00AC1FB9">
      <w:pPr>
        <w:tabs>
          <w:tab w:val="left" w:pos="567"/>
        </w:tabs>
        <w:jc w:val="both"/>
        <w:rPr>
          <w:rFonts w:eastAsia="MS Mincho"/>
          <w:sz w:val="24"/>
          <w:szCs w:val="24"/>
          <w:lang w:eastAsia="es-PE"/>
        </w:rPr>
      </w:pPr>
      <w:r>
        <w:rPr>
          <w:sz w:val="24"/>
          <w:szCs w:val="24"/>
        </w:rPr>
        <w:t xml:space="preserve">Mediante la Observación N° </w:t>
      </w:r>
      <w:r w:rsidR="00AC1FB9">
        <w:rPr>
          <w:sz w:val="24"/>
          <w:szCs w:val="24"/>
        </w:rPr>
        <w:t>7</w:t>
      </w:r>
      <w:r>
        <w:rPr>
          <w:sz w:val="24"/>
          <w:szCs w:val="24"/>
        </w:rPr>
        <w:t xml:space="preserve">, </w:t>
      </w:r>
      <w:r w:rsidR="00AC1FB9">
        <w:rPr>
          <w:sz w:val="24"/>
          <w:szCs w:val="24"/>
        </w:rPr>
        <w:t xml:space="preserve">el recurrente </w:t>
      </w:r>
      <w:r w:rsidR="00AC1FB9" w:rsidRPr="002D2FB1">
        <w:rPr>
          <w:sz w:val="24"/>
          <w:szCs w:val="24"/>
        </w:rPr>
        <w:t xml:space="preserve">cuestiona </w:t>
      </w:r>
      <w:r w:rsidR="00AC1FB9">
        <w:rPr>
          <w:sz w:val="24"/>
          <w:szCs w:val="24"/>
        </w:rPr>
        <w:t xml:space="preserve">el literal C.1 “Equipamiento” de </w:t>
      </w:r>
      <w:r w:rsidR="00AC1FB9" w:rsidRPr="002D2FB1">
        <w:rPr>
          <w:rFonts w:eastAsia="MS Mincho"/>
          <w:sz w:val="24"/>
          <w:szCs w:val="24"/>
          <w:lang w:eastAsia="es-PE"/>
        </w:rPr>
        <w:t xml:space="preserve">los requisitos de calificación relacionados con la </w:t>
      </w:r>
      <w:r w:rsidR="00AC1FB9">
        <w:rPr>
          <w:rFonts w:eastAsia="MS Mincho"/>
          <w:sz w:val="24"/>
          <w:szCs w:val="24"/>
          <w:lang w:eastAsia="es-PE"/>
        </w:rPr>
        <w:t>capacidad técnica y profesional</w:t>
      </w:r>
      <w:r w:rsidR="001F5D0A">
        <w:rPr>
          <w:rFonts w:eastAsia="MS Mincho"/>
          <w:sz w:val="24"/>
          <w:szCs w:val="24"/>
          <w:lang w:eastAsia="es-PE"/>
        </w:rPr>
        <w:t>, en donde se requiere un escáner para la Marca de Chasis a ofertas y cargadores de baterías</w:t>
      </w:r>
      <w:r w:rsidR="00AC1FB9">
        <w:rPr>
          <w:rFonts w:eastAsia="MS Mincho"/>
          <w:sz w:val="24"/>
          <w:szCs w:val="24"/>
          <w:lang w:eastAsia="es-PE"/>
        </w:rPr>
        <w:t>, pues señala lo siguiente:</w:t>
      </w:r>
    </w:p>
    <w:p w:rsidR="00AC1FB9" w:rsidRDefault="00AC1FB9" w:rsidP="00AC1FB9">
      <w:pPr>
        <w:tabs>
          <w:tab w:val="left" w:pos="567"/>
        </w:tabs>
        <w:ind w:left="709"/>
        <w:jc w:val="both"/>
        <w:rPr>
          <w:rFonts w:eastAsia="MS Mincho"/>
          <w:sz w:val="24"/>
          <w:szCs w:val="24"/>
          <w:lang w:eastAsia="es-PE"/>
        </w:rPr>
      </w:pPr>
    </w:p>
    <w:p w:rsidR="000D3963" w:rsidRDefault="00AC1FB9" w:rsidP="00AC1FB9">
      <w:pPr>
        <w:tabs>
          <w:tab w:val="left" w:pos="567"/>
        </w:tabs>
        <w:ind w:left="567"/>
        <w:jc w:val="both"/>
        <w:rPr>
          <w:rFonts w:eastAsia="MS Mincho"/>
          <w:i/>
          <w:sz w:val="24"/>
          <w:szCs w:val="24"/>
          <w:lang w:eastAsia="es-PE"/>
        </w:rPr>
      </w:pPr>
      <w:r w:rsidRPr="002D2FB1">
        <w:rPr>
          <w:rFonts w:eastAsia="MS Mincho"/>
          <w:i/>
          <w:sz w:val="24"/>
          <w:szCs w:val="24"/>
          <w:lang w:eastAsia="es-PE"/>
        </w:rPr>
        <w:t xml:space="preserve">“(…) </w:t>
      </w:r>
      <w:r>
        <w:rPr>
          <w:rFonts w:eastAsia="MS Mincho"/>
          <w:i/>
          <w:sz w:val="24"/>
          <w:szCs w:val="24"/>
          <w:lang w:eastAsia="es-PE"/>
        </w:rPr>
        <w:t>es necesario precisar que dicho bien solicitado, se debe considerar como un bien accesorio al principal, dado que el mismo no pertenece directamente a la unidad, ni tampoco es algo usualmente entregado con unidades del tipo solicitadas por la Entidad, ya que el costo del mismo es sumamente elevado, con lo cual, se debe demostrar que dentro de las indagaciones realizadas por la Entidad, se ha solicitado adicionalmente dicho equipo, con lo cual el valor estimado colocado dentro de su Plan Presupuestal Anual debe estar contemplado.</w:t>
      </w:r>
    </w:p>
    <w:p w:rsidR="00AC1FB9" w:rsidRDefault="00AC1FB9" w:rsidP="00AC1FB9">
      <w:pPr>
        <w:tabs>
          <w:tab w:val="left" w:pos="567"/>
        </w:tabs>
        <w:ind w:left="567"/>
        <w:jc w:val="both"/>
        <w:rPr>
          <w:rFonts w:eastAsia="MS Mincho"/>
          <w:i/>
          <w:sz w:val="24"/>
          <w:szCs w:val="24"/>
          <w:lang w:eastAsia="es-PE"/>
        </w:rPr>
      </w:pPr>
      <w:r>
        <w:rPr>
          <w:rFonts w:eastAsia="MS Mincho"/>
          <w:i/>
          <w:sz w:val="24"/>
          <w:szCs w:val="24"/>
          <w:lang w:eastAsia="es-PE"/>
        </w:rPr>
        <w:t>Adicionalmente a ello, es necesario precisar que de no haberse realizado las indagaciones, el procedimiento de selección decaería en nulo, considerando que se está solicitando bienes de manera arbitraria.”</w:t>
      </w:r>
    </w:p>
    <w:p w:rsidR="00AC1FB9" w:rsidRDefault="00AC1FB9" w:rsidP="00AC1FB9">
      <w:pPr>
        <w:tabs>
          <w:tab w:val="left" w:pos="567"/>
        </w:tabs>
        <w:jc w:val="both"/>
        <w:rPr>
          <w:rFonts w:eastAsia="MS Mincho"/>
          <w:i/>
          <w:sz w:val="24"/>
          <w:szCs w:val="24"/>
          <w:lang w:eastAsia="es-PE"/>
        </w:rPr>
      </w:pPr>
    </w:p>
    <w:p w:rsidR="00AC1FB9" w:rsidRPr="00AC1FB9" w:rsidRDefault="00AC1FB9" w:rsidP="00AC1FB9">
      <w:pPr>
        <w:tabs>
          <w:tab w:val="left" w:pos="567"/>
        </w:tabs>
        <w:jc w:val="both"/>
        <w:rPr>
          <w:rFonts w:eastAsia="MS Mincho"/>
          <w:sz w:val="24"/>
          <w:szCs w:val="24"/>
          <w:lang w:eastAsia="es-PE"/>
        </w:rPr>
      </w:pPr>
      <w:r>
        <w:rPr>
          <w:rFonts w:eastAsia="MS Mincho"/>
          <w:sz w:val="24"/>
          <w:szCs w:val="24"/>
          <w:lang w:eastAsia="es-PE"/>
        </w:rPr>
        <w:t>En ese sentido, solicita al Comité Especial, se retire dicho equipamiento.</w:t>
      </w:r>
    </w:p>
    <w:p w:rsidR="000D3963" w:rsidRDefault="000D3963" w:rsidP="000D3963">
      <w:pPr>
        <w:tabs>
          <w:tab w:val="left" w:pos="567"/>
        </w:tabs>
        <w:jc w:val="both"/>
        <w:rPr>
          <w:sz w:val="24"/>
          <w:szCs w:val="24"/>
        </w:rPr>
      </w:pPr>
    </w:p>
    <w:p w:rsidR="000D3963" w:rsidRPr="00EE04A5" w:rsidRDefault="000D3963" w:rsidP="000D3963">
      <w:pPr>
        <w:jc w:val="both"/>
        <w:rPr>
          <w:b/>
          <w:sz w:val="24"/>
          <w:szCs w:val="24"/>
        </w:rPr>
      </w:pPr>
      <w:r w:rsidRPr="00EE04A5">
        <w:rPr>
          <w:b/>
          <w:sz w:val="24"/>
          <w:szCs w:val="24"/>
        </w:rPr>
        <w:lastRenderedPageBreak/>
        <w:t>Pronunciamiento</w:t>
      </w:r>
    </w:p>
    <w:p w:rsidR="000D3963" w:rsidRDefault="000D3963" w:rsidP="000D3963">
      <w:pPr>
        <w:tabs>
          <w:tab w:val="left" w:pos="567"/>
        </w:tabs>
        <w:jc w:val="both"/>
        <w:rPr>
          <w:sz w:val="24"/>
          <w:szCs w:val="24"/>
        </w:rPr>
      </w:pPr>
    </w:p>
    <w:p w:rsidR="00AC1FB9" w:rsidRDefault="00AC1FB9" w:rsidP="00AC1FB9">
      <w:pPr>
        <w:widowControl w:val="0"/>
        <w:jc w:val="both"/>
        <w:rPr>
          <w:sz w:val="24"/>
          <w:szCs w:val="24"/>
        </w:rPr>
      </w:pPr>
      <w:r w:rsidRPr="005C7F1A">
        <w:rPr>
          <w:sz w:val="24"/>
          <w:szCs w:val="24"/>
        </w:rPr>
        <w:t xml:space="preserve">De </w:t>
      </w:r>
      <w:r>
        <w:rPr>
          <w:sz w:val="24"/>
          <w:szCs w:val="24"/>
        </w:rPr>
        <w:t>la revisión del numeral 3.2 del Capítulo II de la Sección Específica de las Bases, se advierte que la Entidad ha establecido en los requisitos de calificación relacionados con la capacidad técnica y profesional para los Ítems N° 1 y N° 2, lo siguiente:</w:t>
      </w:r>
    </w:p>
    <w:p w:rsidR="000D3963" w:rsidRDefault="000D3963" w:rsidP="000D3963">
      <w:pPr>
        <w:tabs>
          <w:tab w:val="left" w:pos="567"/>
        </w:tabs>
        <w:jc w:val="both"/>
        <w:rPr>
          <w:sz w:val="24"/>
          <w:szCs w:val="24"/>
        </w:rPr>
      </w:pPr>
    </w:p>
    <w:p w:rsidR="00AC1FB9" w:rsidRDefault="0002730F" w:rsidP="00515D30">
      <w:pPr>
        <w:tabs>
          <w:tab w:val="left" w:pos="567"/>
        </w:tabs>
        <w:jc w:val="center"/>
        <w:rPr>
          <w:sz w:val="24"/>
          <w:szCs w:val="24"/>
        </w:rPr>
      </w:pPr>
      <w:r w:rsidRPr="00515D30">
        <w:rPr>
          <w:noProof/>
          <w:sz w:val="24"/>
          <w:szCs w:val="24"/>
          <w:lang w:val="es-PE" w:eastAsia="es-PE"/>
        </w:rPr>
        <w:drawing>
          <wp:inline distT="0" distB="0" distL="0" distR="0">
            <wp:extent cx="4343400" cy="303847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3400" cy="3038475"/>
                    </a:xfrm>
                    <a:prstGeom prst="rect">
                      <a:avLst/>
                    </a:prstGeom>
                    <a:noFill/>
                    <a:ln>
                      <a:noFill/>
                    </a:ln>
                  </pic:spPr>
                </pic:pic>
              </a:graphicData>
            </a:graphic>
          </wp:inline>
        </w:drawing>
      </w:r>
    </w:p>
    <w:p w:rsidR="000D3963" w:rsidRDefault="000D3963" w:rsidP="00AC1FB9">
      <w:pPr>
        <w:tabs>
          <w:tab w:val="left" w:pos="567"/>
        </w:tabs>
        <w:jc w:val="both"/>
        <w:rPr>
          <w:sz w:val="24"/>
          <w:szCs w:val="24"/>
        </w:rPr>
      </w:pPr>
    </w:p>
    <w:p w:rsidR="00816C53" w:rsidRDefault="00816C53" w:rsidP="00816C53">
      <w:pPr>
        <w:tabs>
          <w:tab w:val="left" w:pos="567"/>
        </w:tabs>
        <w:jc w:val="both"/>
        <w:rPr>
          <w:sz w:val="24"/>
          <w:szCs w:val="24"/>
        </w:rPr>
      </w:pPr>
      <w:r>
        <w:rPr>
          <w:sz w:val="24"/>
          <w:szCs w:val="24"/>
        </w:rPr>
        <w:t>Ahora bien, de la revisión del pliego absolutorio de consultas y observaciones, se advierte que el Comité de Selección señaló lo siguiente:</w:t>
      </w:r>
    </w:p>
    <w:p w:rsidR="000D3963" w:rsidRDefault="000D3963" w:rsidP="000D3963">
      <w:pPr>
        <w:tabs>
          <w:tab w:val="left" w:pos="567"/>
        </w:tabs>
        <w:jc w:val="both"/>
        <w:rPr>
          <w:sz w:val="24"/>
          <w:szCs w:val="24"/>
        </w:rPr>
      </w:pPr>
    </w:p>
    <w:p w:rsidR="00E17A30" w:rsidRPr="00E17A30" w:rsidRDefault="00E17A30" w:rsidP="00E17A30">
      <w:pPr>
        <w:autoSpaceDE w:val="0"/>
        <w:autoSpaceDN w:val="0"/>
        <w:adjustRightInd w:val="0"/>
        <w:ind w:left="567"/>
        <w:jc w:val="both"/>
        <w:rPr>
          <w:rFonts w:eastAsia="Calibri"/>
          <w:i/>
          <w:color w:val="000000"/>
          <w:sz w:val="24"/>
          <w:szCs w:val="24"/>
          <w:lang w:val="es-PE" w:eastAsia="es-PE"/>
        </w:rPr>
      </w:pPr>
      <w:r>
        <w:rPr>
          <w:rFonts w:eastAsia="Calibri"/>
          <w:i/>
          <w:color w:val="000000"/>
          <w:sz w:val="24"/>
          <w:szCs w:val="24"/>
          <w:lang w:val="es-PE" w:eastAsia="es-PE"/>
        </w:rPr>
        <w:t>“</w:t>
      </w:r>
      <w:r w:rsidRPr="00E17A30">
        <w:rPr>
          <w:rFonts w:eastAsia="Calibri"/>
          <w:i/>
          <w:color w:val="000000"/>
          <w:sz w:val="24"/>
          <w:szCs w:val="24"/>
          <w:lang w:val="es-PE" w:eastAsia="es-PE"/>
        </w:rPr>
        <w:t xml:space="preserve">Se aprecia que, si bien es facultad de la Entidad establecer los requerimientos que consideren más adecuados para la atención de sus necesidades, estos deben ser razonables y congruentes con el objeto de la convocatoria. </w:t>
      </w:r>
    </w:p>
    <w:p w:rsidR="00E17A30" w:rsidRPr="00E17A30" w:rsidRDefault="00E17A30" w:rsidP="00E17A30">
      <w:pPr>
        <w:autoSpaceDE w:val="0"/>
        <w:autoSpaceDN w:val="0"/>
        <w:adjustRightInd w:val="0"/>
        <w:ind w:left="567"/>
        <w:jc w:val="both"/>
        <w:rPr>
          <w:rFonts w:eastAsia="Calibri"/>
          <w:i/>
          <w:color w:val="000000"/>
          <w:sz w:val="24"/>
          <w:szCs w:val="24"/>
          <w:lang w:val="es-PE" w:eastAsia="es-PE"/>
        </w:rPr>
      </w:pPr>
      <w:r w:rsidRPr="00E17A30">
        <w:rPr>
          <w:rFonts w:eastAsia="Calibri"/>
          <w:i/>
          <w:color w:val="000000"/>
          <w:sz w:val="24"/>
          <w:szCs w:val="24"/>
          <w:lang w:val="es-PE" w:eastAsia="es-PE"/>
        </w:rPr>
        <w:t xml:space="preserve">En aras de aclarar lo señalado por el participante y fomentar la mayor participación y una libre concurrencia de postores podemos mencionar que el equipamiento solicitado en esta parte de las bases, </w:t>
      </w:r>
      <w:r w:rsidRPr="00E17A30">
        <w:rPr>
          <w:rFonts w:eastAsia="Calibri"/>
          <w:b/>
          <w:bCs/>
          <w:i/>
          <w:color w:val="000000"/>
          <w:sz w:val="24"/>
          <w:szCs w:val="24"/>
          <w:lang w:val="es-PE" w:eastAsia="es-PE"/>
        </w:rPr>
        <w:t xml:space="preserve">NO </w:t>
      </w:r>
      <w:r w:rsidRPr="00E17A30">
        <w:rPr>
          <w:rFonts w:eastAsia="Calibri"/>
          <w:i/>
          <w:color w:val="000000"/>
          <w:sz w:val="24"/>
          <w:szCs w:val="24"/>
          <w:lang w:val="es-PE" w:eastAsia="es-PE"/>
        </w:rPr>
        <w:t xml:space="preserve">es parte de la adquisición, sino es un requisito relacionado al Requisito de Infraestructura (Taller donde se pueda realizar el mantenimiento del camión compactador), es decir que la entidad solicita que el taller ofertado cuente como mínimo con dicho equipamiento para una adecuada y optima atención de las unidades a adquirir, en aras de salvaguardar los intereses de la adquisición. </w:t>
      </w:r>
    </w:p>
    <w:p w:rsidR="00E17A30" w:rsidRPr="00E17A30" w:rsidRDefault="00E17A30" w:rsidP="00E17A30">
      <w:pPr>
        <w:autoSpaceDE w:val="0"/>
        <w:autoSpaceDN w:val="0"/>
        <w:adjustRightInd w:val="0"/>
        <w:ind w:left="567"/>
        <w:jc w:val="both"/>
        <w:rPr>
          <w:rFonts w:eastAsia="Calibri"/>
          <w:i/>
          <w:color w:val="000000"/>
          <w:sz w:val="24"/>
          <w:szCs w:val="24"/>
          <w:lang w:val="es-PE" w:eastAsia="es-PE"/>
        </w:rPr>
      </w:pPr>
      <w:r w:rsidRPr="00E17A30">
        <w:rPr>
          <w:rFonts w:eastAsia="Calibri"/>
          <w:i/>
          <w:color w:val="000000"/>
          <w:sz w:val="24"/>
          <w:szCs w:val="24"/>
          <w:lang w:val="es-PE" w:eastAsia="es-PE"/>
        </w:rPr>
        <w:t xml:space="preserve">Finalmente, tal como se señala en la acreditación de este requisito no necesariamente tiene que poseer la propiedad de dichos equipos al momento de la presentación de propuestas, bastará con el compromiso de compra venta o alquiler u otro documento que acredite la disponibilidad y/o cumplimiento de las especificaciones del equipamiento requerido para las futuras atenciones de las unidades a adquirir. </w:t>
      </w:r>
    </w:p>
    <w:p w:rsidR="00E17A30" w:rsidRPr="00E17A30" w:rsidRDefault="00E17A30" w:rsidP="00515D30">
      <w:pPr>
        <w:tabs>
          <w:tab w:val="left" w:pos="567"/>
        </w:tabs>
        <w:ind w:left="567"/>
        <w:jc w:val="both"/>
        <w:rPr>
          <w:rFonts w:eastAsia="Calibri"/>
          <w:i/>
          <w:color w:val="000000"/>
          <w:sz w:val="24"/>
          <w:szCs w:val="24"/>
          <w:lang w:val="es-PE" w:eastAsia="es-PE"/>
        </w:rPr>
      </w:pPr>
      <w:r w:rsidRPr="00E17A30">
        <w:rPr>
          <w:rFonts w:eastAsia="Calibri"/>
          <w:i/>
          <w:color w:val="000000"/>
          <w:sz w:val="24"/>
          <w:szCs w:val="24"/>
          <w:lang w:val="es-PE" w:eastAsia="es-PE"/>
        </w:rPr>
        <w:t xml:space="preserve">Por lo tanto, el Comité de Selección </w:t>
      </w:r>
      <w:r w:rsidRPr="00E17A30">
        <w:rPr>
          <w:rFonts w:eastAsia="Calibri"/>
          <w:b/>
          <w:bCs/>
          <w:i/>
          <w:color w:val="000000"/>
          <w:sz w:val="24"/>
          <w:szCs w:val="24"/>
          <w:lang w:val="es-PE" w:eastAsia="es-PE"/>
        </w:rPr>
        <w:t xml:space="preserve">NO ACOGE </w:t>
      </w:r>
      <w:r w:rsidRPr="00E17A30">
        <w:rPr>
          <w:rFonts w:eastAsia="Calibri"/>
          <w:i/>
          <w:color w:val="000000"/>
          <w:sz w:val="24"/>
          <w:szCs w:val="24"/>
          <w:lang w:val="es-PE" w:eastAsia="es-PE"/>
        </w:rPr>
        <w:t>la presente observación y se mantendrá l</w:t>
      </w:r>
      <w:r w:rsidR="00515D30">
        <w:rPr>
          <w:rFonts w:eastAsia="Calibri"/>
          <w:i/>
          <w:color w:val="000000"/>
          <w:sz w:val="24"/>
          <w:szCs w:val="24"/>
          <w:lang w:val="es-PE" w:eastAsia="es-PE"/>
        </w:rPr>
        <w:t>as bases (…)</w:t>
      </w:r>
      <w:r>
        <w:rPr>
          <w:sz w:val="24"/>
          <w:szCs w:val="24"/>
        </w:rPr>
        <w:t>”</w:t>
      </w:r>
    </w:p>
    <w:p w:rsidR="00113244" w:rsidRPr="009F2047" w:rsidRDefault="00113244" w:rsidP="000D3963">
      <w:pPr>
        <w:tabs>
          <w:tab w:val="left" w:pos="567"/>
          <w:tab w:val="left" w:pos="3828"/>
          <w:tab w:val="left" w:pos="4111"/>
          <w:tab w:val="left" w:pos="4820"/>
          <w:tab w:val="left" w:pos="5103"/>
        </w:tabs>
        <w:jc w:val="both"/>
        <w:rPr>
          <w:sz w:val="24"/>
          <w:szCs w:val="24"/>
        </w:rPr>
      </w:pPr>
    </w:p>
    <w:p w:rsidR="00515D30" w:rsidRPr="009F2047" w:rsidRDefault="00515D30" w:rsidP="000D3963">
      <w:pPr>
        <w:tabs>
          <w:tab w:val="left" w:pos="567"/>
          <w:tab w:val="left" w:pos="3828"/>
          <w:tab w:val="left" w:pos="4111"/>
          <w:tab w:val="left" w:pos="4820"/>
          <w:tab w:val="left" w:pos="5103"/>
        </w:tabs>
        <w:jc w:val="both"/>
        <w:rPr>
          <w:sz w:val="24"/>
          <w:szCs w:val="24"/>
          <w:lang w:val="es-PE"/>
        </w:rPr>
      </w:pPr>
      <w:r w:rsidRPr="009F2047">
        <w:rPr>
          <w:sz w:val="24"/>
          <w:szCs w:val="24"/>
        </w:rPr>
        <w:t>Tal y como se señaló anteriormente</w:t>
      </w:r>
      <w:r w:rsidR="000D3963" w:rsidRPr="009F2047">
        <w:rPr>
          <w:sz w:val="24"/>
          <w:szCs w:val="24"/>
          <w:lang w:val="es-PE"/>
        </w:rPr>
        <w:t xml:space="preserve">, el artículo 28 del Reglamento establece que la Entidad verificará la calificación de los postores de acuerdo a los requisitos que se indiquen en los documentos del procedimiento de selección, a fin de determinar que </w:t>
      </w:r>
      <w:r w:rsidR="000D3963" w:rsidRPr="009F2047">
        <w:rPr>
          <w:sz w:val="24"/>
          <w:szCs w:val="24"/>
          <w:lang w:val="es-PE"/>
        </w:rPr>
        <w:lastRenderedPageBreak/>
        <w:t xml:space="preserve">estos cuenten con las capacidades necesarias para ejecutar el contrato, siendo que los requisitos de calificación que pueden adoptarse son los siguientes: capacidad legal, </w:t>
      </w:r>
      <w:r w:rsidR="000D3963" w:rsidRPr="009F2047">
        <w:rPr>
          <w:sz w:val="24"/>
          <w:szCs w:val="24"/>
          <w:u w:val="single"/>
          <w:lang w:val="es-PE"/>
        </w:rPr>
        <w:t>capacidad técnica y profesional</w:t>
      </w:r>
      <w:r w:rsidR="000D3963" w:rsidRPr="009F2047">
        <w:rPr>
          <w:sz w:val="24"/>
          <w:szCs w:val="24"/>
          <w:lang w:val="es-PE"/>
        </w:rPr>
        <w:t xml:space="preserve"> y experiencia del postor. </w:t>
      </w:r>
    </w:p>
    <w:p w:rsidR="000D3963" w:rsidRPr="009F2047" w:rsidRDefault="000D3963" w:rsidP="000D3963">
      <w:pPr>
        <w:tabs>
          <w:tab w:val="left" w:pos="567"/>
          <w:tab w:val="left" w:pos="3828"/>
          <w:tab w:val="left" w:pos="4111"/>
          <w:tab w:val="left" w:pos="4820"/>
          <w:tab w:val="left" w:pos="5103"/>
        </w:tabs>
        <w:jc w:val="both"/>
        <w:rPr>
          <w:sz w:val="24"/>
          <w:szCs w:val="24"/>
          <w:lang w:val="es-PE"/>
        </w:rPr>
      </w:pPr>
    </w:p>
    <w:p w:rsidR="000D3963" w:rsidRPr="009F2047" w:rsidRDefault="000D3963" w:rsidP="000D3963">
      <w:pPr>
        <w:tabs>
          <w:tab w:val="left" w:pos="567"/>
          <w:tab w:val="left" w:pos="3828"/>
          <w:tab w:val="left" w:pos="4111"/>
          <w:tab w:val="left" w:pos="4820"/>
          <w:tab w:val="left" w:pos="5103"/>
        </w:tabs>
        <w:jc w:val="both"/>
        <w:rPr>
          <w:sz w:val="24"/>
          <w:szCs w:val="24"/>
          <w:lang w:val="es-PE"/>
        </w:rPr>
      </w:pPr>
      <w:r w:rsidRPr="009F2047">
        <w:rPr>
          <w:sz w:val="24"/>
          <w:szCs w:val="24"/>
          <w:lang w:val="es-PE"/>
        </w:rPr>
        <w:t>En cuanto a la capacidad técnica y profesional, el mismo artículo señala que es aquella que acredita el equipamiento, infraestructura y/o soporte</w:t>
      </w:r>
      <w:r w:rsidR="00675E1A" w:rsidRPr="009F2047">
        <w:rPr>
          <w:sz w:val="24"/>
          <w:szCs w:val="24"/>
          <w:lang w:val="es-PE"/>
        </w:rPr>
        <w:t>, y experiencia del personal requerido</w:t>
      </w:r>
      <w:r w:rsidR="00515D30" w:rsidRPr="009F2047">
        <w:rPr>
          <w:sz w:val="24"/>
          <w:szCs w:val="24"/>
          <w:lang w:val="es-PE"/>
        </w:rPr>
        <w:t xml:space="preserve">; sin embargo, para establecer tales requisitos en las bases, </w:t>
      </w:r>
      <w:r w:rsidR="00515D30" w:rsidRPr="009F2047">
        <w:rPr>
          <w:sz w:val="24"/>
          <w:szCs w:val="24"/>
          <w:u w:val="single"/>
          <w:lang w:val="es-PE"/>
        </w:rPr>
        <w:t>la Entidad debe verificar que resulten congruentes con las prestaciones objeto de convocatoria.</w:t>
      </w:r>
    </w:p>
    <w:p w:rsidR="00675E1A" w:rsidRPr="009F2047" w:rsidRDefault="00675E1A" w:rsidP="000D3963">
      <w:pPr>
        <w:tabs>
          <w:tab w:val="left" w:pos="567"/>
          <w:tab w:val="left" w:pos="3828"/>
          <w:tab w:val="left" w:pos="4111"/>
          <w:tab w:val="left" w:pos="4820"/>
          <w:tab w:val="left" w:pos="5103"/>
        </w:tabs>
        <w:jc w:val="both"/>
        <w:rPr>
          <w:sz w:val="24"/>
          <w:szCs w:val="24"/>
          <w:lang w:val="es-PE"/>
        </w:rPr>
      </w:pPr>
    </w:p>
    <w:p w:rsidR="00515D30" w:rsidRPr="00515D30" w:rsidRDefault="00515D30" w:rsidP="00515D30">
      <w:pPr>
        <w:tabs>
          <w:tab w:val="left" w:pos="567"/>
          <w:tab w:val="left" w:pos="3828"/>
          <w:tab w:val="left" w:pos="4111"/>
          <w:tab w:val="left" w:pos="4820"/>
          <w:tab w:val="left" w:pos="5103"/>
        </w:tabs>
        <w:jc w:val="both"/>
        <w:rPr>
          <w:sz w:val="24"/>
          <w:szCs w:val="24"/>
          <w:u w:val="single"/>
          <w:lang w:val="es-PE"/>
        </w:rPr>
      </w:pPr>
      <w:r w:rsidRPr="009F2047">
        <w:rPr>
          <w:sz w:val="24"/>
          <w:szCs w:val="24"/>
          <w:lang w:val="es-PE"/>
        </w:rPr>
        <w:t xml:space="preserve">Ahora bien, cabe indicar que en las Bases Estándar de Licitación Público  para la contratación de bienes, aprobadas mediante la Directiva N° 001-2016-OSCE/CD - </w:t>
      </w:r>
      <w:r w:rsidRPr="009F2047">
        <w:rPr>
          <w:i/>
          <w:sz w:val="24"/>
          <w:szCs w:val="24"/>
          <w:lang w:val="es-PE"/>
        </w:rPr>
        <w:t>Bases y solicitud de expresión de Interés Estándar para los procedimientos de selección a convocar en el marco de la Ley N° 30225</w:t>
      </w:r>
      <w:r w:rsidRPr="009F2047">
        <w:rPr>
          <w:sz w:val="24"/>
          <w:szCs w:val="24"/>
          <w:lang w:val="es-PE"/>
        </w:rPr>
        <w:t>, se señala que en el caso de bienes, de ser el caso podrán considerarse los requisitos “</w:t>
      </w:r>
      <w:r w:rsidR="00E32877" w:rsidRPr="009F2047">
        <w:rPr>
          <w:sz w:val="24"/>
          <w:szCs w:val="24"/>
          <w:lang w:val="es-PE"/>
        </w:rPr>
        <w:t>E</w:t>
      </w:r>
      <w:r w:rsidRPr="009F2047">
        <w:rPr>
          <w:sz w:val="24"/>
          <w:szCs w:val="24"/>
          <w:lang w:val="es-PE"/>
        </w:rPr>
        <w:t>quipamiento” e “</w:t>
      </w:r>
      <w:r w:rsidR="00E32877" w:rsidRPr="009F2047">
        <w:rPr>
          <w:sz w:val="24"/>
          <w:szCs w:val="24"/>
          <w:lang w:val="es-PE"/>
        </w:rPr>
        <w:t>I</w:t>
      </w:r>
      <w:r w:rsidRPr="009F2047">
        <w:rPr>
          <w:sz w:val="24"/>
          <w:szCs w:val="24"/>
          <w:lang w:val="es-PE"/>
        </w:rPr>
        <w:t xml:space="preserve">nfraestructura”, </w:t>
      </w:r>
      <w:r w:rsidRPr="009F2047">
        <w:rPr>
          <w:sz w:val="24"/>
          <w:szCs w:val="24"/>
          <w:u w:val="single"/>
          <w:lang w:val="es-PE"/>
        </w:rPr>
        <w:t>siempre y cuando aquellos resulten indispensables para ejecutar la prestación objeto de la convocatoria.</w:t>
      </w:r>
    </w:p>
    <w:p w:rsidR="00515D30" w:rsidRPr="00515D30" w:rsidRDefault="00515D30" w:rsidP="00515D30">
      <w:pPr>
        <w:tabs>
          <w:tab w:val="left" w:pos="567"/>
          <w:tab w:val="left" w:pos="3828"/>
          <w:tab w:val="left" w:pos="4111"/>
          <w:tab w:val="left" w:pos="4820"/>
          <w:tab w:val="left" w:pos="5103"/>
        </w:tabs>
        <w:ind w:left="426"/>
        <w:jc w:val="both"/>
        <w:rPr>
          <w:sz w:val="24"/>
          <w:szCs w:val="24"/>
          <w:lang w:val="es-PE"/>
        </w:rPr>
      </w:pPr>
    </w:p>
    <w:p w:rsidR="00515D30" w:rsidRDefault="00515D30" w:rsidP="00515D30">
      <w:pPr>
        <w:tabs>
          <w:tab w:val="left" w:pos="567"/>
          <w:tab w:val="left" w:pos="3828"/>
          <w:tab w:val="left" w:pos="4111"/>
          <w:tab w:val="left" w:pos="4820"/>
          <w:tab w:val="left" w:pos="5103"/>
        </w:tabs>
        <w:jc w:val="both"/>
        <w:rPr>
          <w:sz w:val="24"/>
          <w:szCs w:val="24"/>
          <w:lang w:val="es-PE"/>
        </w:rPr>
      </w:pPr>
      <w:r w:rsidRPr="00515D30">
        <w:rPr>
          <w:sz w:val="24"/>
          <w:szCs w:val="24"/>
          <w:lang w:val="es-PE"/>
        </w:rPr>
        <w:t xml:space="preserve">En el presente caso, </w:t>
      </w:r>
      <w:r>
        <w:rPr>
          <w:sz w:val="24"/>
          <w:szCs w:val="24"/>
          <w:lang w:val="es-PE"/>
        </w:rPr>
        <w:t>e</w:t>
      </w:r>
      <w:r w:rsidRPr="00515D30">
        <w:rPr>
          <w:sz w:val="24"/>
          <w:szCs w:val="24"/>
          <w:lang w:val="es-PE"/>
        </w:rPr>
        <w:t>n cuanto al requisito de calificación “</w:t>
      </w:r>
      <w:r w:rsidR="00E32877">
        <w:rPr>
          <w:sz w:val="24"/>
          <w:szCs w:val="24"/>
          <w:lang w:val="es-PE"/>
        </w:rPr>
        <w:t>I</w:t>
      </w:r>
      <w:r w:rsidRPr="00515D30">
        <w:rPr>
          <w:sz w:val="24"/>
          <w:szCs w:val="24"/>
          <w:lang w:val="es-PE"/>
        </w:rPr>
        <w:t>nfraestructura”, se advierte que tal requisito resulta excesivo si se toma en cuenta el objeto de convocatoria, que es la adquisición de un bien</w:t>
      </w:r>
      <w:r w:rsidR="00E32877">
        <w:rPr>
          <w:sz w:val="24"/>
          <w:szCs w:val="24"/>
          <w:lang w:val="es-PE"/>
        </w:rPr>
        <w:t xml:space="preserve"> (Camiones Compactadores) y;</w:t>
      </w:r>
      <w:r w:rsidRPr="00515D30">
        <w:rPr>
          <w:sz w:val="24"/>
          <w:szCs w:val="24"/>
          <w:lang w:val="es-PE"/>
        </w:rPr>
        <w:t xml:space="preserve"> por lo tanto, la exigencia de contar con un taller </w:t>
      </w:r>
      <w:r>
        <w:rPr>
          <w:sz w:val="24"/>
          <w:szCs w:val="24"/>
          <w:lang w:val="es-PE"/>
        </w:rPr>
        <w:t>donde se pueda realizar el mantenimiento del camión compactador,</w:t>
      </w:r>
      <w:r w:rsidRPr="00515D30">
        <w:rPr>
          <w:sz w:val="24"/>
          <w:szCs w:val="24"/>
          <w:lang w:val="es-PE"/>
        </w:rPr>
        <w:t xml:space="preserve"> resulta restrictivo de la competencia. </w:t>
      </w:r>
    </w:p>
    <w:p w:rsidR="00515D30" w:rsidRDefault="00515D30" w:rsidP="00515D30">
      <w:pPr>
        <w:tabs>
          <w:tab w:val="left" w:pos="567"/>
          <w:tab w:val="left" w:pos="3828"/>
          <w:tab w:val="left" w:pos="4111"/>
          <w:tab w:val="left" w:pos="4820"/>
          <w:tab w:val="left" w:pos="5103"/>
        </w:tabs>
        <w:jc w:val="both"/>
        <w:rPr>
          <w:sz w:val="24"/>
          <w:szCs w:val="24"/>
          <w:lang w:val="es-PE"/>
        </w:rPr>
      </w:pPr>
    </w:p>
    <w:p w:rsidR="00515D30" w:rsidRDefault="00515D30" w:rsidP="00515D30">
      <w:pPr>
        <w:tabs>
          <w:tab w:val="left" w:pos="567"/>
          <w:tab w:val="left" w:pos="3828"/>
          <w:tab w:val="left" w:pos="4111"/>
          <w:tab w:val="left" w:pos="4820"/>
          <w:tab w:val="left" w:pos="5103"/>
        </w:tabs>
        <w:jc w:val="both"/>
        <w:rPr>
          <w:sz w:val="24"/>
          <w:szCs w:val="24"/>
          <w:lang w:val="es-PE"/>
        </w:rPr>
      </w:pPr>
      <w:r>
        <w:rPr>
          <w:sz w:val="24"/>
          <w:szCs w:val="24"/>
          <w:lang w:val="es-PE"/>
        </w:rPr>
        <w:t xml:space="preserve">Asimismo, </w:t>
      </w:r>
      <w:r w:rsidRPr="00515D30">
        <w:rPr>
          <w:sz w:val="24"/>
          <w:szCs w:val="24"/>
          <w:lang w:val="es-PE"/>
        </w:rPr>
        <w:t>en cuanto</w:t>
      </w:r>
      <w:r w:rsidR="0048369D">
        <w:rPr>
          <w:sz w:val="24"/>
          <w:szCs w:val="24"/>
          <w:lang w:val="es-PE"/>
        </w:rPr>
        <w:t xml:space="preserve"> al requisito de calificación “E</w:t>
      </w:r>
      <w:r w:rsidRPr="00515D30">
        <w:rPr>
          <w:sz w:val="24"/>
          <w:szCs w:val="24"/>
          <w:lang w:val="es-PE"/>
        </w:rPr>
        <w:t>quipamiento”, se advierte que dentro de dicho rubro se pretende solicitar características adicionales y/o complementarias del bien objeto de adquisición</w:t>
      </w:r>
      <w:r>
        <w:rPr>
          <w:sz w:val="24"/>
          <w:szCs w:val="24"/>
          <w:lang w:val="es-PE"/>
        </w:rPr>
        <w:t xml:space="preserve">, las cuales incluso tienen relación con el requisito de calificación “Infraestructura”, puesto que de acuerdo a lo mencionado por el Comité Especial </w:t>
      </w:r>
      <w:r w:rsidR="00E32877">
        <w:rPr>
          <w:sz w:val="24"/>
          <w:szCs w:val="24"/>
          <w:lang w:val="es-PE"/>
        </w:rPr>
        <w:t xml:space="preserve">al absolver la presente observación, </w:t>
      </w:r>
      <w:r>
        <w:rPr>
          <w:sz w:val="24"/>
          <w:szCs w:val="24"/>
          <w:lang w:val="es-PE"/>
        </w:rPr>
        <w:t xml:space="preserve">dicho equipamiento debe ser considerado como bienes del taller.  </w:t>
      </w:r>
    </w:p>
    <w:p w:rsidR="00E32877" w:rsidRDefault="00E32877" w:rsidP="00515D30">
      <w:pPr>
        <w:tabs>
          <w:tab w:val="left" w:pos="567"/>
          <w:tab w:val="left" w:pos="3828"/>
          <w:tab w:val="left" w:pos="4111"/>
          <w:tab w:val="left" w:pos="4820"/>
          <w:tab w:val="left" w:pos="5103"/>
        </w:tabs>
        <w:jc w:val="both"/>
        <w:rPr>
          <w:sz w:val="24"/>
          <w:szCs w:val="24"/>
          <w:lang w:val="es-PE"/>
        </w:rPr>
      </w:pPr>
    </w:p>
    <w:p w:rsidR="00515D30" w:rsidRDefault="00E32877" w:rsidP="00515D30">
      <w:pPr>
        <w:tabs>
          <w:tab w:val="left" w:pos="567"/>
          <w:tab w:val="left" w:pos="3828"/>
          <w:tab w:val="left" w:pos="4111"/>
          <w:tab w:val="left" w:pos="4820"/>
          <w:tab w:val="left" w:pos="5103"/>
        </w:tabs>
        <w:jc w:val="both"/>
        <w:rPr>
          <w:sz w:val="24"/>
          <w:szCs w:val="24"/>
          <w:lang w:val="es-PE"/>
        </w:rPr>
      </w:pPr>
      <w:r>
        <w:rPr>
          <w:sz w:val="24"/>
          <w:szCs w:val="24"/>
          <w:lang w:val="es-PE"/>
        </w:rPr>
        <w:t>E</w:t>
      </w:r>
      <w:r w:rsidR="00515D30" w:rsidRPr="00515D30">
        <w:rPr>
          <w:sz w:val="24"/>
          <w:szCs w:val="24"/>
          <w:lang w:val="es-PE"/>
        </w:rPr>
        <w:t xml:space="preserve">n ese sentido, </w:t>
      </w:r>
      <w:r>
        <w:rPr>
          <w:sz w:val="24"/>
          <w:szCs w:val="24"/>
          <w:lang w:val="es-PE"/>
        </w:rPr>
        <w:t xml:space="preserve">de acuerdo a lo expuesto en los párrafos </w:t>
      </w:r>
      <w:r w:rsidR="00621C06">
        <w:rPr>
          <w:sz w:val="24"/>
          <w:szCs w:val="24"/>
          <w:lang w:val="es-PE"/>
        </w:rPr>
        <w:t xml:space="preserve">precedentes, y considerando que de los requisitos técnicos mínimos y de lo señalado por el Comité Especial </w:t>
      </w:r>
      <w:r>
        <w:rPr>
          <w:sz w:val="24"/>
          <w:szCs w:val="24"/>
          <w:lang w:val="es-PE"/>
        </w:rPr>
        <w:t xml:space="preserve">el equipamiento e infraestructura </w:t>
      </w:r>
      <w:r w:rsidR="00621C06">
        <w:rPr>
          <w:sz w:val="24"/>
          <w:szCs w:val="24"/>
          <w:lang w:val="es-PE"/>
        </w:rPr>
        <w:t>no resultar</w:t>
      </w:r>
      <w:r w:rsidR="002C203A">
        <w:rPr>
          <w:sz w:val="24"/>
          <w:szCs w:val="24"/>
          <w:lang w:val="es-PE"/>
        </w:rPr>
        <w:t>ían</w:t>
      </w:r>
      <w:r w:rsidR="00616899">
        <w:rPr>
          <w:sz w:val="24"/>
          <w:szCs w:val="24"/>
          <w:lang w:val="es-PE"/>
        </w:rPr>
        <w:t xml:space="preserve"> </w:t>
      </w:r>
      <w:r w:rsidR="00515D30" w:rsidRPr="00515D30">
        <w:rPr>
          <w:sz w:val="24"/>
          <w:szCs w:val="24"/>
          <w:lang w:val="es-PE"/>
        </w:rPr>
        <w:t xml:space="preserve">indispensables </w:t>
      </w:r>
      <w:r w:rsidR="002C203A">
        <w:rPr>
          <w:sz w:val="24"/>
          <w:szCs w:val="24"/>
          <w:lang w:val="es-PE"/>
        </w:rPr>
        <w:t>para que</w:t>
      </w:r>
      <w:r w:rsidR="00515D30" w:rsidRPr="00515D30">
        <w:rPr>
          <w:sz w:val="24"/>
          <w:szCs w:val="24"/>
          <w:lang w:val="es-PE"/>
        </w:rPr>
        <w:t xml:space="preserve"> el postor</w:t>
      </w:r>
      <w:r>
        <w:rPr>
          <w:sz w:val="24"/>
          <w:szCs w:val="24"/>
          <w:lang w:val="es-PE"/>
        </w:rPr>
        <w:t xml:space="preserve"> ejecut</w:t>
      </w:r>
      <w:r w:rsidR="002C203A">
        <w:rPr>
          <w:sz w:val="24"/>
          <w:szCs w:val="24"/>
          <w:lang w:val="es-PE"/>
        </w:rPr>
        <w:t>e</w:t>
      </w:r>
      <w:r>
        <w:rPr>
          <w:sz w:val="24"/>
          <w:szCs w:val="24"/>
          <w:lang w:val="es-PE"/>
        </w:rPr>
        <w:t xml:space="preserve"> el contrato, </w:t>
      </w:r>
      <w:r w:rsidRPr="001F5D0A">
        <w:rPr>
          <w:sz w:val="24"/>
          <w:szCs w:val="24"/>
          <w:lang w:val="es-PE"/>
        </w:rPr>
        <w:t>este Organismo Supervisor ha decidido</w:t>
      </w:r>
      <w:r w:rsidRPr="001F5D0A">
        <w:rPr>
          <w:sz w:val="24"/>
          <w:szCs w:val="24"/>
        </w:rPr>
        <w:t xml:space="preserve"> </w:t>
      </w:r>
      <w:r w:rsidRPr="001F5D0A">
        <w:rPr>
          <w:b/>
          <w:sz w:val="24"/>
          <w:szCs w:val="24"/>
        </w:rPr>
        <w:t>ACOGER</w:t>
      </w:r>
      <w:r w:rsidRPr="001F5D0A">
        <w:rPr>
          <w:sz w:val="24"/>
          <w:szCs w:val="24"/>
        </w:rPr>
        <w:t xml:space="preserve"> la</w:t>
      </w:r>
      <w:r>
        <w:rPr>
          <w:sz w:val="24"/>
          <w:szCs w:val="24"/>
        </w:rPr>
        <w:t xml:space="preserve"> presente observación; por lo que con ocasión de la integración de Bases, </w:t>
      </w:r>
      <w:r w:rsidRPr="00E32877">
        <w:rPr>
          <w:b/>
          <w:sz w:val="24"/>
          <w:szCs w:val="24"/>
          <w:u w:val="single"/>
        </w:rPr>
        <w:t>se deberá suprimir</w:t>
      </w:r>
      <w:r>
        <w:rPr>
          <w:sz w:val="24"/>
          <w:szCs w:val="24"/>
        </w:rPr>
        <w:t xml:space="preserve"> </w:t>
      </w:r>
      <w:r w:rsidR="00515D30" w:rsidRPr="00515D30">
        <w:rPr>
          <w:sz w:val="24"/>
          <w:szCs w:val="24"/>
          <w:lang w:val="es-PE"/>
        </w:rPr>
        <w:t>el requisito</w:t>
      </w:r>
      <w:r>
        <w:rPr>
          <w:sz w:val="24"/>
          <w:szCs w:val="24"/>
          <w:lang w:val="es-PE"/>
        </w:rPr>
        <w:t xml:space="preserve"> de calificación “Equipamiento” e “Infraestructura”.</w:t>
      </w:r>
    </w:p>
    <w:p w:rsidR="00443C2C" w:rsidRPr="001E375D" w:rsidRDefault="00443C2C" w:rsidP="00443C2C">
      <w:pPr>
        <w:autoSpaceDE w:val="0"/>
        <w:autoSpaceDN w:val="0"/>
        <w:adjustRightInd w:val="0"/>
        <w:jc w:val="both"/>
        <w:rPr>
          <w:rFonts w:eastAsia="Calibri"/>
          <w:i/>
          <w:sz w:val="24"/>
          <w:szCs w:val="24"/>
          <w:lang w:val="es-ES_tradnl" w:eastAsia="en-US"/>
        </w:rPr>
      </w:pPr>
    </w:p>
    <w:p w:rsidR="00443C2C" w:rsidRPr="00EE04A5" w:rsidRDefault="00443C2C" w:rsidP="00443C2C">
      <w:pPr>
        <w:pStyle w:val="Textoindependiente2"/>
        <w:ind w:left="567" w:hanging="567"/>
        <w:rPr>
          <w:rFonts w:ascii="Times New Roman" w:hAnsi="Times New Roman"/>
          <w:szCs w:val="24"/>
        </w:rPr>
      </w:pPr>
      <w:r w:rsidRPr="00EE04A5">
        <w:rPr>
          <w:rFonts w:ascii="Times New Roman" w:hAnsi="Times New Roman"/>
          <w:b/>
          <w:szCs w:val="24"/>
          <w:lang w:val="es-PE"/>
        </w:rPr>
        <w:t xml:space="preserve">3. </w:t>
      </w:r>
      <w:r w:rsidRPr="00EE04A5">
        <w:rPr>
          <w:rFonts w:ascii="Times New Roman" w:hAnsi="Times New Roman"/>
          <w:b/>
          <w:szCs w:val="24"/>
          <w:lang w:val="es-PE"/>
        </w:rPr>
        <w:tab/>
      </w:r>
      <w:r w:rsidRPr="00EE04A5">
        <w:rPr>
          <w:rFonts w:ascii="Times New Roman" w:hAnsi="Times New Roman"/>
          <w:b/>
          <w:bCs/>
          <w:szCs w:val="24"/>
        </w:rPr>
        <w:t>ASPECTOS SUPERVISADOS DE OFICIO</w:t>
      </w:r>
    </w:p>
    <w:p w:rsidR="00443C2C" w:rsidRPr="00EE04A5" w:rsidRDefault="00443C2C" w:rsidP="00443C2C">
      <w:pPr>
        <w:widowControl w:val="0"/>
        <w:tabs>
          <w:tab w:val="left" w:pos="540"/>
        </w:tabs>
        <w:jc w:val="both"/>
        <w:rPr>
          <w:b/>
          <w:sz w:val="24"/>
          <w:szCs w:val="24"/>
        </w:rPr>
      </w:pPr>
    </w:p>
    <w:p w:rsidR="00170C86" w:rsidRDefault="00443C2C" w:rsidP="00170C86">
      <w:pPr>
        <w:widowControl w:val="0"/>
        <w:tabs>
          <w:tab w:val="left" w:pos="540"/>
        </w:tabs>
        <w:jc w:val="both"/>
        <w:rPr>
          <w:sz w:val="24"/>
          <w:szCs w:val="24"/>
        </w:rPr>
      </w:pPr>
      <w:r w:rsidRPr="00EE04A5">
        <w:rPr>
          <w:sz w:val="24"/>
          <w:szCs w:val="24"/>
        </w:rPr>
        <w:t>Si bien el Pronunciamiento, por norma, versa sobre la elevación de observaciones a pedido de parte y no representa la convalidación de ningún extremo de las Bases, este Organismo Supervisor ha visto por conveniente hacer indicaciones puntuales a partir de la revisión, de oficio, de aspectos que podrían representar un riesgo de competenci</w:t>
      </w:r>
      <w:r w:rsidR="00170C86">
        <w:rPr>
          <w:sz w:val="24"/>
          <w:szCs w:val="24"/>
        </w:rPr>
        <w:t xml:space="preserve">a, según el siguiente detalle: </w:t>
      </w:r>
    </w:p>
    <w:p w:rsidR="00170C86" w:rsidRDefault="00170C86" w:rsidP="00170C86">
      <w:pPr>
        <w:widowControl w:val="0"/>
        <w:tabs>
          <w:tab w:val="left" w:pos="540"/>
        </w:tabs>
        <w:jc w:val="both"/>
        <w:rPr>
          <w:sz w:val="24"/>
          <w:szCs w:val="24"/>
        </w:rPr>
      </w:pPr>
    </w:p>
    <w:p w:rsidR="000561DE" w:rsidRPr="00170C86" w:rsidRDefault="002D19C4" w:rsidP="00170C86">
      <w:pPr>
        <w:widowControl w:val="0"/>
        <w:numPr>
          <w:ilvl w:val="1"/>
          <w:numId w:val="25"/>
        </w:numPr>
        <w:tabs>
          <w:tab w:val="left" w:pos="540"/>
        </w:tabs>
        <w:jc w:val="both"/>
        <w:rPr>
          <w:sz w:val="24"/>
          <w:szCs w:val="24"/>
        </w:rPr>
      </w:pPr>
      <w:r>
        <w:rPr>
          <w:b/>
          <w:sz w:val="24"/>
          <w:szCs w:val="24"/>
          <w:lang w:val="es-PE"/>
        </w:rPr>
        <w:t>Factores de Evaluación</w:t>
      </w:r>
    </w:p>
    <w:p w:rsidR="002D19C4" w:rsidRDefault="002D19C4" w:rsidP="00B9476F">
      <w:pPr>
        <w:widowControl w:val="0"/>
        <w:tabs>
          <w:tab w:val="left" w:pos="567"/>
        </w:tabs>
        <w:jc w:val="both"/>
        <w:rPr>
          <w:b/>
          <w:sz w:val="24"/>
          <w:szCs w:val="24"/>
          <w:lang w:val="es-PE"/>
        </w:rPr>
      </w:pPr>
    </w:p>
    <w:p w:rsidR="00B9476F" w:rsidRDefault="00B9476F" w:rsidP="00B9476F">
      <w:pPr>
        <w:jc w:val="both"/>
        <w:rPr>
          <w:sz w:val="24"/>
          <w:szCs w:val="24"/>
        </w:rPr>
      </w:pPr>
      <w:r w:rsidRPr="00105E3F">
        <w:rPr>
          <w:sz w:val="24"/>
          <w:szCs w:val="24"/>
        </w:rPr>
        <w:t xml:space="preserve">De la revisión del </w:t>
      </w:r>
      <w:r>
        <w:rPr>
          <w:sz w:val="24"/>
          <w:szCs w:val="24"/>
        </w:rPr>
        <w:t xml:space="preserve">literal E del </w:t>
      </w:r>
      <w:r w:rsidRPr="00105E3F">
        <w:rPr>
          <w:sz w:val="24"/>
          <w:szCs w:val="24"/>
        </w:rPr>
        <w:t>Capítulo IV de la Sección Específica de las Bases</w:t>
      </w:r>
      <w:r>
        <w:rPr>
          <w:sz w:val="24"/>
          <w:szCs w:val="24"/>
        </w:rPr>
        <w:t>,</w:t>
      </w:r>
      <w:r w:rsidRPr="00105E3F">
        <w:rPr>
          <w:sz w:val="24"/>
          <w:szCs w:val="24"/>
        </w:rPr>
        <w:t xml:space="preserve"> se advierte que se ha establecido, entre otros, el siguiente factor de evaluación:</w:t>
      </w:r>
    </w:p>
    <w:p w:rsidR="00B9476F" w:rsidRDefault="00B9476F" w:rsidP="00B9476F">
      <w:pPr>
        <w:jc w:val="both"/>
        <w:rPr>
          <w:sz w:val="24"/>
          <w:szCs w:val="24"/>
        </w:rPr>
      </w:pPr>
    </w:p>
    <w:p w:rsidR="00B9476F" w:rsidRPr="00B9476F" w:rsidRDefault="0002730F" w:rsidP="00B9476F">
      <w:pPr>
        <w:jc w:val="center"/>
        <w:rPr>
          <w:sz w:val="24"/>
          <w:szCs w:val="24"/>
        </w:rPr>
      </w:pPr>
      <w:r>
        <w:rPr>
          <w:noProof/>
          <w:sz w:val="24"/>
          <w:szCs w:val="24"/>
          <w:lang w:val="es-PE" w:eastAsia="es-PE"/>
        </w:rPr>
        <w:lastRenderedPageBreak/>
        <mc:AlternateContent>
          <mc:Choice Requires="wps">
            <w:drawing>
              <wp:anchor distT="0" distB="0" distL="114300" distR="114300" simplePos="0" relativeHeight="251657728" behindDoc="0" locked="0" layoutInCell="1" allowOverlap="1">
                <wp:simplePos x="0" y="0"/>
                <wp:positionH relativeFrom="column">
                  <wp:posOffset>2996565</wp:posOffset>
                </wp:positionH>
                <wp:positionV relativeFrom="paragraph">
                  <wp:posOffset>71755</wp:posOffset>
                </wp:positionV>
                <wp:extent cx="838200" cy="342900"/>
                <wp:effectExtent l="9525" t="9525" r="9525" b="9525"/>
                <wp:wrapNone/>
                <wp:docPr id="5"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4290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2A0753" id="Oval 7" o:spid="_x0000_s1026" style="position:absolute;margin-left:235.95pt;margin-top:5.65pt;width:66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" filled="f" strokecolor="red" strokeweight="1.5pt"/>
            </w:pict>
          </mc:Fallback>
        </mc:AlternateContent>
      </w:r>
      <w:r w:rsidRPr="00B9476F">
        <w:rPr>
          <w:noProof/>
          <w:sz w:val="24"/>
          <w:szCs w:val="24"/>
          <w:lang w:val="es-PE" w:eastAsia="es-PE"/>
        </w:rPr>
        <w:drawing>
          <wp:inline distT="0" distB="0" distL="0" distR="0">
            <wp:extent cx="4467225" cy="302895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7225" cy="3028950"/>
                    </a:xfrm>
                    <a:prstGeom prst="rect">
                      <a:avLst/>
                    </a:prstGeom>
                    <a:noFill/>
                    <a:ln>
                      <a:noFill/>
                    </a:ln>
                  </pic:spPr>
                </pic:pic>
              </a:graphicData>
            </a:graphic>
          </wp:inline>
        </w:drawing>
      </w:r>
    </w:p>
    <w:p w:rsidR="00B9476F" w:rsidRPr="009D1E7F" w:rsidRDefault="00B9476F" w:rsidP="00B9476F">
      <w:pPr>
        <w:tabs>
          <w:tab w:val="left" w:pos="426"/>
          <w:tab w:val="left" w:pos="3828"/>
          <w:tab w:val="left" w:pos="4111"/>
          <w:tab w:val="left" w:pos="4820"/>
          <w:tab w:val="left" w:pos="5103"/>
        </w:tabs>
        <w:jc w:val="both"/>
        <w:rPr>
          <w:iCs/>
          <w:color w:val="000000"/>
          <w:sz w:val="24"/>
          <w:szCs w:val="24"/>
          <w:lang w:eastAsia="es-PE"/>
        </w:rPr>
      </w:pPr>
    </w:p>
    <w:p w:rsidR="00B9476F" w:rsidRPr="00105E3F" w:rsidRDefault="002C203A" w:rsidP="00B9476F">
      <w:pPr>
        <w:tabs>
          <w:tab w:val="left" w:pos="567"/>
          <w:tab w:val="left" w:pos="3828"/>
          <w:tab w:val="left" w:pos="4111"/>
          <w:tab w:val="left" w:pos="4820"/>
          <w:tab w:val="left" w:pos="5103"/>
        </w:tabs>
        <w:jc w:val="both"/>
        <w:rPr>
          <w:sz w:val="24"/>
          <w:szCs w:val="24"/>
          <w:lang w:eastAsia="es-ES"/>
        </w:rPr>
      </w:pPr>
      <w:r>
        <w:rPr>
          <w:sz w:val="24"/>
          <w:szCs w:val="24"/>
          <w:lang w:val="es-PE"/>
        </w:rPr>
        <w:t>Al respecto</w:t>
      </w:r>
      <w:r w:rsidR="00B9476F" w:rsidRPr="00105E3F">
        <w:rPr>
          <w:sz w:val="24"/>
          <w:szCs w:val="24"/>
          <w:lang w:eastAsia="es-ES"/>
        </w:rPr>
        <w:t>, considerando que se ha previsto asi</w:t>
      </w:r>
      <w:r w:rsidR="009F2047">
        <w:rPr>
          <w:sz w:val="24"/>
          <w:szCs w:val="24"/>
          <w:lang w:eastAsia="es-ES"/>
        </w:rPr>
        <w:t>gnar un puntaje máximo de veinticinco</w:t>
      </w:r>
      <w:r w:rsidR="00B9476F" w:rsidRPr="00105E3F">
        <w:rPr>
          <w:sz w:val="24"/>
          <w:szCs w:val="24"/>
          <w:lang w:eastAsia="es-ES"/>
        </w:rPr>
        <w:t xml:space="preserve"> (2</w:t>
      </w:r>
      <w:r w:rsidR="009F2047">
        <w:rPr>
          <w:sz w:val="24"/>
          <w:szCs w:val="24"/>
          <w:lang w:eastAsia="es-ES"/>
        </w:rPr>
        <w:t>5</w:t>
      </w:r>
      <w:r w:rsidR="00B9476F" w:rsidRPr="00105E3F">
        <w:rPr>
          <w:sz w:val="24"/>
          <w:szCs w:val="24"/>
          <w:lang w:eastAsia="es-ES"/>
        </w:rPr>
        <w:t xml:space="preserve">) puntos al </w:t>
      </w:r>
      <w:r w:rsidR="00B9476F" w:rsidRPr="00105E3F">
        <w:rPr>
          <w:snapToGrid w:val="0"/>
          <w:sz w:val="24"/>
          <w:szCs w:val="24"/>
          <w:lang w:eastAsia="es-ES"/>
        </w:rPr>
        <w:t>factor de evaluación “</w:t>
      </w:r>
      <w:r w:rsidR="00B9476F" w:rsidRPr="00105E3F">
        <w:rPr>
          <w:sz w:val="24"/>
          <w:szCs w:val="24"/>
        </w:rPr>
        <w:t xml:space="preserve">Mejoras a </w:t>
      </w:r>
      <w:r w:rsidR="00B9476F" w:rsidRPr="00105E3F">
        <w:rPr>
          <w:sz w:val="24"/>
          <w:szCs w:val="24"/>
          <w:lang w:val="es-PE"/>
        </w:rPr>
        <w:t>a las Especificaciones Técnicas”</w:t>
      </w:r>
      <w:r w:rsidR="00B9476F" w:rsidRPr="00105E3F">
        <w:rPr>
          <w:sz w:val="24"/>
          <w:szCs w:val="24"/>
        </w:rPr>
        <w:t>,</w:t>
      </w:r>
      <w:r w:rsidR="00B9476F" w:rsidRPr="00105E3F">
        <w:rPr>
          <w:sz w:val="24"/>
          <w:szCs w:val="24"/>
          <w:lang w:eastAsia="es-ES"/>
        </w:rPr>
        <w:t xml:space="preserve"> es importante resaltar que </w:t>
      </w:r>
      <w:r w:rsidR="00B9476F" w:rsidRPr="009F2047">
        <w:rPr>
          <w:sz w:val="24"/>
          <w:szCs w:val="24"/>
          <w:u w:val="single"/>
          <w:lang w:eastAsia="es-ES"/>
        </w:rPr>
        <w:t>dicho puntaje podría resultar determinante para la obtención de una propuesta competitiva</w:t>
      </w:r>
      <w:r w:rsidR="00B9476F" w:rsidRPr="00105E3F">
        <w:rPr>
          <w:sz w:val="24"/>
          <w:szCs w:val="24"/>
          <w:lang w:eastAsia="es-ES"/>
        </w:rPr>
        <w:t>.</w:t>
      </w:r>
    </w:p>
    <w:p w:rsidR="00B9476F" w:rsidRPr="00105E3F" w:rsidRDefault="00B9476F" w:rsidP="00B9476F">
      <w:pPr>
        <w:tabs>
          <w:tab w:val="left" w:pos="0"/>
        </w:tabs>
        <w:autoSpaceDE w:val="0"/>
        <w:autoSpaceDN w:val="0"/>
        <w:adjustRightInd w:val="0"/>
        <w:jc w:val="both"/>
        <w:rPr>
          <w:sz w:val="24"/>
          <w:szCs w:val="24"/>
          <w:lang w:eastAsia="es-ES"/>
        </w:rPr>
      </w:pPr>
    </w:p>
    <w:p w:rsidR="00B9476F" w:rsidRPr="00B9476F" w:rsidRDefault="002C203A" w:rsidP="00B9476F">
      <w:pPr>
        <w:tabs>
          <w:tab w:val="left" w:pos="0"/>
        </w:tabs>
        <w:autoSpaceDE w:val="0"/>
        <w:autoSpaceDN w:val="0"/>
        <w:adjustRightInd w:val="0"/>
        <w:jc w:val="both"/>
        <w:rPr>
          <w:sz w:val="24"/>
          <w:szCs w:val="24"/>
          <w:lang w:eastAsia="es-ES"/>
        </w:rPr>
      </w:pPr>
      <w:r>
        <w:rPr>
          <w:sz w:val="24"/>
          <w:szCs w:val="24"/>
          <w:lang w:eastAsia="es-ES"/>
        </w:rPr>
        <w:t>P</w:t>
      </w:r>
      <w:r w:rsidR="009F2047">
        <w:rPr>
          <w:sz w:val="24"/>
          <w:szCs w:val="24"/>
          <w:lang w:eastAsia="es-ES"/>
        </w:rPr>
        <w:t>or lo que</w:t>
      </w:r>
      <w:r w:rsidR="00B9476F" w:rsidRPr="00105E3F">
        <w:rPr>
          <w:sz w:val="24"/>
          <w:szCs w:val="24"/>
          <w:lang w:eastAsia="es-ES"/>
        </w:rPr>
        <w:t xml:space="preserve">, </w:t>
      </w:r>
      <w:r w:rsidR="00B9476F" w:rsidRPr="00B4536A">
        <w:rPr>
          <w:sz w:val="24"/>
          <w:szCs w:val="24"/>
          <w:lang w:eastAsia="es-ES"/>
        </w:rPr>
        <w:t>con ocasión de la integración de las Bases,</w:t>
      </w:r>
      <w:r w:rsidR="00B9476F" w:rsidRPr="00105E3F">
        <w:rPr>
          <w:sz w:val="24"/>
          <w:szCs w:val="24"/>
          <w:lang w:eastAsia="es-ES"/>
        </w:rPr>
        <w:t xml:space="preserve"> </w:t>
      </w:r>
      <w:r w:rsidR="00B9476F" w:rsidRPr="00105E3F">
        <w:rPr>
          <w:b/>
          <w:sz w:val="24"/>
          <w:szCs w:val="24"/>
          <w:u w:val="single"/>
          <w:lang w:eastAsia="es-ES"/>
        </w:rPr>
        <w:t>deberá reducirse</w:t>
      </w:r>
      <w:r w:rsidR="00B9476F" w:rsidRPr="00105E3F">
        <w:rPr>
          <w:sz w:val="24"/>
          <w:szCs w:val="24"/>
          <w:lang w:eastAsia="es-ES"/>
        </w:rPr>
        <w:t xml:space="preserve"> el puntaje máximo previsto para el factor </w:t>
      </w:r>
      <w:r w:rsidR="00B9476F" w:rsidRPr="00105E3F">
        <w:rPr>
          <w:snapToGrid w:val="0"/>
          <w:sz w:val="24"/>
          <w:szCs w:val="24"/>
          <w:lang w:eastAsia="es-ES"/>
        </w:rPr>
        <w:t>“</w:t>
      </w:r>
      <w:r w:rsidR="00B9476F" w:rsidRPr="00105E3F">
        <w:rPr>
          <w:sz w:val="24"/>
          <w:szCs w:val="24"/>
        </w:rPr>
        <w:t xml:space="preserve">Mejoras a </w:t>
      </w:r>
      <w:r w:rsidR="00B9476F" w:rsidRPr="00105E3F">
        <w:rPr>
          <w:sz w:val="24"/>
          <w:szCs w:val="24"/>
          <w:lang w:val="es-PE"/>
        </w:rPr>
        <w:t>a las Especificaciones Técnicas”</w:t>
      </w:r>
      <w:r w:rsidR="00B9476F" w:rsidRPr="00105E3F">
        <w:rPr>
          <w:sz w:val="24"/>
          <w:szCs w:val="24"/>
          <w:lang w:eastAsia="es-ES"/>
        </w:rPr>
        <w:t xml:space="preserve"> a diez (10) puntos, siendo que los puntos reducidos deberán ser redistribuidos entre lo</w:t>
      </w:r>
      <w:r w:rsidR="00B9476F">
        <w:rPr>
          <w:sz w:val="24"/>
          <w:szCs w:val="24"/>
          <w:lang w:eastAsia="es-ES"/>
        </w:rPr>
        <w:t>s demás factores de evaluación.</w:t>
      </w:r>
    </w:p>
    <w:p w:rsidR="00F12616" w:rsidRPr="000561DE" w:rsidRDefault="00F12616" w:rsidP="00443C2C">
      <w:pPr>
        <w:widowControl w:val="0"/>
        <w:tabs>
          <w:tab w:val="left" w:pos="540"/>
        </w:tabs>
        <w:jc w:val="both"/>
        <w:rPr>
          <w:b/>
          <w:sz w:val="24"/>
          <w:szCs w:val="24"/>
          <w:lang w:val="es-PE"/>
        </w:rPr>
      </w:pPr>
    </w:p>
    <w:p w:rsidR="000561DE" w:rsidRDefault="007261D2" w:rsidP="00170C86">
      <w:pPr>
        <w:widowControl w:val="0"/>
        <w:numPr>
          <w:ilvl w:val="1"/>
          <w:numId w:val="25"/>
        </w:numPr>
        <w:tabs>
          <w:tab w:val="left" w:pos="567"/>
        </w:tabs>
        <w:jc w:val="both"/>
        <w:rPr>
          <w:b/>
          <w:sz w:val="24"/>
          <w:szCs w:val="24"/>
          <w:lang w:val="es-PE"/>
        </w:rPr>
      </w:pPr>
      <w:r>
        <w:rPr>
          <w:b/>
          <w:sz w:val="24"/>
          <w:szCs w:val="24"/>
          <w:lang w:val="es-PE"/>
        </w:rPr>
        <w:t>Contradicciones</w:t>
      </w:r>
    </w:p>
    <w:p w:rsidR="009D3973" w:rsidRDefault="009D3973" w:rsidP="002D19C4">
      <w:pPr>
        <w:widowControl w:val="0"/>
        <w:tabs>
          <w:tab w:val="left" w:pos="567"/>
        </w:tabs>
        <w:jc w:val="both"/>
        <w:rPr>
          <w:b/>
          <w:sz w:val="24"/>
          <w:szCs w:val="24"/>
          <w:lang w:val="es-PE"/>
        </w:rPr>
      </w:pPr>
    </w:p>
    <w:p w:rsidR="009F2047" w:rsidRDefault="009F2047" w:rsidP="009F2047">
      <w:pPr>
        <w:jc w:val="both"/>
        <w:rPr>
          <w:sz w:val="24"/>
          <w:szCs w:val="24"/>
        </w:rPr>
      </w:pPr>
      <w:r w:rsidRPr="00105E3F">
        <w:rPr>
          <w:sz w:val="24"/>
          <w:szCs w:val="24"/>
        </w:rPr>
        <w:t xml:space="preserve">De la revisión del </w:t>
      </w:r>
      <w:r>
        <w:rPr>
          <w:sz w:val="24"/>
          <w:szCs w:val="24"/>
        </w:rPr>
        <w:t>pliego absolutorio de consultas y observaciones,</w:t>
      </w:r>
      <w:r w:rsidRPr="00105E3F">
        <w:rPr>
          <w:sz w:val="24"/>
          <w:szCs w:val="24"/>
        </w:rPr>
        <w:t xml:space="preserve"> se advierte </w:t>
      </w:r>
      <w:r w:rsidR="002C203A">
        <w:rPr>
          <w:sz w:val="24"/>
          <w:szCs w:val="24"/>
        </w:rPr>
        <w:t xml:space="preserve">que </w:t>
      </w:r>
      <w:r>
        <w:rPr>
          <w:sz w:val="24"/>
          <w:szCs w:val="24"/>
        </w:rPr>
        <w:t>el recurrente a través de la Observación N° 7 solicitó se modifique la capacidad de eje posterior considerada en la Mejora 1, de acuerdo a lo establecido en el requerimiento técnico mínimos, consignando lo siguiente:</w:t>
      </w:r>
    </w:p>
    <w:p w:rsidR="00B4536A" w:rsidRDefault="00B4536A" w:rsidP="009F2047">
      <w:pPr>
        <w:jc w:val="both"/>
        <w:rPr>
          <w:sz w:val="24"/>
          <w:szCs w:val="24"/>
        </w:rPr>
      </w:pPr>
    </w:p>
    <w:p w:rsidR="00B4536A" w:rsidRPr="00B4536A" w:rsidRDefault="00B4536A" w:rsidP="00B4536A">
      <w:pPr>
        <w:ind w:firstLine="708"/>
        <w:jc w:val="both"/>
        <w:rPr>
          <w:i/>
          <w:sz w:val="24"/>
          <w:szCs w:val="24"/>
        </w:rPr>
      </w:pPr>
      <w:r w:rsidRPr="00B4536A">
        <w:rPr>
          <w:i/>
          <w:sz w:val="24"/>
          <w:szCs w:val="24"/>
        </w:rPr>
        <w:t>“MEJORA 1: CAPACIDAD EJE POSTERIOR</w:t>
      </w:r>
    </w:p>
    <w:p w:rsidR="00B4536A" w:rsidRPr="00B4536A" w:rsidRDefault="00B4536A" w:rsidP="009F2047">
      <w:pPr>
        <w:jc w:val="both"/>
        <w:rPr>
          <w:i/>
          <w:sz w:val="24"/>
          <w:szCs w:val="24"/>
        </w:rPr>
      </w:pPr>
    </w:p>
    <w:p w:rsidR="00B4536A" w:rsidRPr="00B4536A" w:rsidRDefault="00B4536A" w:rsidP="00B4536A">
      <w:pPr>
        <w:ind w:firstLine="708"/>
        <w:jc w:val="both"/>
        <w:rPr>
          <w:i/>
          <w:sz w:val="24"/>
          <w:szCs w:val="24"/>
        </w:rPr>
      </w:pPr>
      <w:r w:rsidRPr="00B4536A">
        <w:rPr>
          <w:i/>
          <w:sz w:val="24"/>
          <w:szCs w:val="24"/>
        </w:rPr>
        <w:t>De 11,000 kg a más                        08 puntos</w:t>
      </w:r>
    </w:p>
    <w:p w:rsidR="00B4536A" w:rsidRPr="00B4536A" w:rsidRDefault="00B4536A" w:rsidP="00B4536A">
      <w:pPr>
        <w:ind w:firstLine="708"/>
        <w:jc w:val="both"/>
        <w:rPr>
          <w:i/>
          <w:sz w:val="24"/>
          <w:szCs w:val="24"/>
        </w:rPr>
      </w:pPr>
      <w:r w:rsidRPr="00B4536A">
        <w:rPr>
          <w:i/>
          <w:sz w:val="24"/>
          <w:szCs w:val="24"/>
        </w:rPr>
        <w:t>De 10,501 kg hasta 10,999 kg        04 puntos”</w:t>
      </w:r>
    </w:p>
    <w:p w:rsidR="009F2047" w:rsidRDefault="009F2047" w:rsidP="009F2047">
      <w:pPr>
        <w:jc w:val="both"/>
        <w:rPr>
          <w:sz w:val="24"/>
          <w:szCs w:val="24"/>
        </w:rPr>
      </w:pPr>
    </w:p>
    <w:p w:rsidR="009F2047" w:rsidRDefault="002C203A" w:rsidP="009F2047">
      <w:pPr>
        <w:jc w:val="both"/>
        <w:rPr>
          <w:sz w:val="24"/>
          <w:szCs w:val="24"/>
        </w:rPr>
      </w:pPr>
      <w:r>
        <w:rPr>
          <w:sz w:val="24"/>
          <w:szCs w:val="24"/>
        </w:rPr>
        <w:t>C</w:t>
      </w:r>
      <w:r w:rsidR="00B4536A">
        <w:rPr>
          <w:sz w:val="24"/>
          <w:szCs w:val="24"/>
        </w:rPr>
        <w:t xml:space="preserve">on motivo de la absolución de la referida Observación, el Comité </w:t>
      </w:r>
      <w:r>
        <w:rPr>
          <w:sz w:val="24"/>
          <w:szCs w:val="24"/>
        </w:rPr>
        <w:t>de Selección dispuso acoger la Observación</w:t>
      </w:r>
      <w:r w:rsidR="00B4536A" w:rsidRPr="00B4536A">
        <w:rPr>
          <w:sz w:val="24"/>
          <w:szCs w:val="24"/>
        </w:rPr>
        <w:t>,</w:t>
      </w:r>
      <w:r w:rsidR="00B4536A">
        <w:rPr>
          <w:sz w:val="24"/>
          <w:szCs w:val="24"/>
        </w:rPr>
        <w:t xml:space="preserve"> sin embargo consignó la siguiente capacidad de eje posterior:</w:t>
      </w:r>
    </w:p>
    <w:p w:rsidR="00B4536A" w:rsidRDefault="00B4536A" w:rsidP="009F2047">
      <w:pPr>
        <w:jc w:val="both"/>
        <w:rPr>
          <w:sz w:val="24"/>
          <w:szCs w:val="24"/>
        </w:rPr>
      </w:pPr>
    </w:p>
    <w:p w:rsidR="00B4536A" w:rsidRPr="00B4536A" w:rsidRDefault="00B4536A" w:rsidP="00B4536A">
      <w:pPr>
        <w:ind w:firstLine="708"/>
        <w:jc w:val="both"/>
        <w:rPr>
          <w:i/>
          <w:sz w:val="24"/>
          <w:szCs w:val="24"/>
        </w:rPr>
      </w:pPr>
      <w:r w:rsidRPr="00B4536A">
        <w:rPr>
          <w:i/>
          <w:sz w:val="24"/>
          <w:szCs w:val="24"/>
        </w:rPr>
        <w:t>“MEJORA 1: CAPACIDAD EJE POSTERIOR</w:t>
      </w:r>
    </w:p>
    <w:p w:rsidR="00B4536A" w:rsidRPr="00B4536A" w:rsidRDefault="00B4536A" w:rsidP="00B4536A">
      <w:pPr>
        <w:jc w:val="both"/>
        <w:rPr>
          <w:i/>
          <w:sz w:val="24"/>
          <w:szCs w:val="24"/>
        </w:rPr>
      </w:pPr>
    </w:p>
    <w:p w:rsidR="00B4536A" w:rsidRPr="00B4536A" w:rsidRDefault="00B4536A" w:rsidP="00B4536A">
      <w:pPr>
        <w:ind w:firstLine="708"/>
        <w:jc w:val="both"/>
        <w:rPr>
          <w:i/>
          <w:sz w:val="24"/>
          <w:szCs w:val="24"/>
        </w:rPr>
      </w:pPr>
      <w:r w:rsidRPr="00B4536A">
        <w:rPr>
          <w:i/>
          <w:sz w:val="24"/>
          <w:szCs w:val="24"/>
        </w:rPr>
        <w:t>De 11,000 kg a más                        08 puntos</w:t>
      </w:r>
    </w:p>
    <w:p w:rsidR="00B4536A" w:rsidRDefault="00B4536A" w:rsidP="00B4536A">
      <w:pPr>
        <w:ind w:firstLine="708"/>
        <w:jc w:val="both"/>
        <w:rPr>
          <w:i/>
          <w:sz w:val="24"/>
          <w:szCs w:val="24"/>
        </w:rPr>
      </w:pPr>
      <w:r w:rsidRPr="00B4536A">
        <w:rPr>
          <w:i/>
          <w:sz w:val="24"/>
          <w:szCs w:val="24"/>
        </w:rPr>
        <w:t xml:space="preserve">De 10,501 kg hasta </w:t>
      </w:r>
      <w:r w:rsidRPr="00B4536A">
        <w:rPr>
          <w:i/>
          <w:sz w:val="24"/>
          <w:szCs w:val="24"/>
          <w:u w:val="single"/>
        </w:rPr>
        <w:t>10,599</w:t>
      </w:r>
      <w:r w:rsidRPr="00B4536A">
        <w:rPr>
          <w:i/>
          <w:sz w:val="24"/>
          <w:szCs w:val="24"/>
        </w:rPr>
        <w:t xml:space="preserve"> kg        04 puntos”</w:t>
      </w:r>
    </w:p>
    <w:p w:rsidR="00B4536A" w:rsidRPr="00B4536A" w:rsidRDefault="00B4536A" w:rsidP="00B4536A">
      <w:pPr>
        <w:ind w:firstLine="708"/>
        <w:jc w:val="both"/>
        <w:rPr>
          <w:sz w:val="24"/>
          <w:szCs w:val="24"/>
        </w:rPr>
      </w:pPr>
      <w:r w:rsidRPr="00B4536A">
        <w:rPr>
          <w:sz w:val="24"/>
          <w:szCs w:val="24"/>
        </w:rPr>
        <w:t>(Lo subrayado es agregado)</w:t>
      </w:r>
    </w:p>
    <w:p w:rsidR="00B4536A" w:rsidRDefault="00B4536A" w:rsidP="009F2047">
      <w:pPr>
        <w:jc w:val="both"/>
        <w:rPr>
          <w:sz w:val="24"/>
          <w:szCs w:val="24"/>
        </w:rPr>
      </w:pPr>
    </w:p>
    <w:p w:rsidR="00B4536A" w:rsidRDefault="002C203A" w:rsidP="002C203A">
      <w:pPr>
        <w:tabs>
          <w:tab w:val="left" w:pos="851"/>
        </w:tabs>
        <w:jc w:val="both"/>
        <w:rPr>
          <w:sz w:val="24"/>
          <w:szCs w:val="24"/>
        </w:rPr>
      </w:pPr>
      <w:r>
        <w:rPr>
          <w:sz w:val="24"/>
          <w:szCs w:val="24"/>
        </w:rPr>
        <w:lastRenderedPageBreak/>
        <w:t>De lo expuesto se advierte un error material en el segundo rango establecido por el Comité de Selección. En ese sentido</w:t>
      </w:r>
      <w:r w:rsidR="00B4536A">
        <w:rPr>
          <w:sz w:val="24"/>
          <w:szCs w:val="24"/>
        </w:rPr>
        <w:t xml:space="preserve">, con ocasión de la integración de las Bases, </w:t>
      </w:r>
      <w:r w:rsidR="00B4536A" w:rsidRPr="00B4536A">
        <w:rPr>
          <w:b/>
          <w:sz w:val="24"/>
          <w:szCs w:val="24"/>
          <w:u w:val="single"/>
        </w:rPr>
        <w:t>deber</w:t>
      </w:r>
      <w:r w:rsidR="00B4536A">
        <w:rPr>
          <w:b/>
          <w:sz w:val="24"/>
          <w:szCs w:val="24"/>
          <w:u w:val="single"/>
        </w:rPr>
        <w:t xml:space="preserve">á </w:t>
      </w:r>
      <w:r>
        <w:rPr>
          <w:b/>
          <w:sz w:val="24"/>
          <w:szCs w:val="24"/>
          <w:u w:val="single"/>
        </w:rPr>
        <w:t>adecuar</w:t>
      </w:r>
      <w:r w:rsidRPr="002C203A">
        <w:rPr>
          <w:sz w:val="24"/>
          <w:szCs w:val="24"/>
        </w:rPr>
        <w:t xml:space="preserve"> los rangos de</w:t>
      </w:r>
      <w:r w:rsidR="00B4536A" w:rsidRPr="002C203A">
        <w:rPr>
          <w:sz w:val="24"/>
          <w:szCs w:val="24"/>
        </w:rPr>
        <w:t xml:space="preserve"> </w:t>
      </w:r>
      <w:r w:rsidR="00B4536A">
        <w:rPr>
          <w:sz w:val="24"/>
          <w:szCs w:val="24"/>
        </w:rPr>
        <w:t>la capacidad del eje posterior de la Mejora 1, de acuerdo a lo acogido en la absolu</w:t>
      </w:r>
      <w:r>
        <w:rPr>
          <w:sz w:val="24"/>
          <w:szCs w:val="24"/>
        </w:rPr>
        <w:t>ción de la presente observación; esto es</w:t>
      </w:r>
      <w:r w:rsidR="00172520">
        <w:rPr>
          <w:sz w:val="24"/>
          <w:szCs w:val="24"/>
        </w:rPr>
        <w:t>,</w:t>
      </w:r>
      <w:r>
        <w:rPr>
          <w:sz w:val="24"/>
          <w:szCs w:val="24"/>
        </w:rPr>
        <w:t xml:space="preserve"> de la siguiente forma:</w:t>
      </w:r>
    </w:p>
    <w:p w:rsidR="002C203A" w:rsidRDefault="002C203A" w:rsidP="009F2047">
      <w:pPr>
        <w:jc w:val="both"/>
        <w:rPr>
          <w:sz w:val="24"/>
          <w:szCs w:val="24"/>
        </w:rPr>
      </w:pPr>
    </w:p>
    <w:p w:rsidR="002C203A" w:rsidRPr="00B4536A" w:rsidRDefault="002C203A" w:rsidP="002C203A">
      <w:pPr>
        <w:ind w:firstLine="708"/>
        <w:jc w:val="both"/>
        <w:rPr>
          <w:i/>
          <w:sz w:val="24"/>
          <w:szCs w:val="24"/>
        </w:rPr>
      </w:pPr>
      <w:r w:rsidRPr="00B4536A">
        <w:rPr>
          <w:i/>
          <w:sz w:val="24"/>
          <w:szCs w:val="24"/>
        </w:rPr>
        <w:t>De 11,000 kg a más                        08 puntos</w:t>
      </w:r>
    </w:p>
    <w:p w:rsidR="002C203A" w:rsidRDefault="002C203A" w:rsidP="002C203A">
      <w:pPr>
        <w:ind w:firstLine="708"/>
        <w:jc w:val="both"/>
        <w:rPr>
          <w:sz w:val="24"/>
          <w:szCs w:val="24"/>
        </w:rPr>
      </w:pPr>
      <w:r w:rsidRPr="00B4536A">
        <w:rPr>
          <w:i/>
          <w:sz w:val="24"/>
          <w:szCs w:val="24"/>
        </w:rPr>
        <w:t>De 10,501 kg hasta 10,999 kg        04 puntos</w:t>
      </w:r>
    </w:p>
    <w:p w:rsidR="009D3973" w:rsidRPr="00B4536A" w:rsidRDefault="009D3973" w:rsidP="00B4536A">
      <w:pPr>
        <w:jc w:val="both"/>
        <w:rPr>
          <w:sz w:val="24"/>
          <w:szCs w:val="24"/>
        </w:rPr>
      </w:pPr>
    </w:p>
    <w:p w:rsidR="00443C2C" w:rsidRPr="00EE04A5" w:rsidRDefault="00443C2C" w:rsidP="00443C2C">
      <w:pPr>
        <w:pStyle w:val="Textoindependiente2"/>
        <w:widowControl/>
        <w:numPr>
          <w:ilvl w:val="0"/>
          <w:numId w:val="8"/>
        </w:numPr>
        <w:tabs>
          <w:tab w:val="left" w:pos="426"/>
        </w:tabs>
        <w:ind w:left="567" w:hanging="567"/>
        <w:rPr>
          <w:rFonts w:ascii="Times New Roman" w:hAnsi="Times New Roman"/>
          <w:b/>
          <w:szCs w:val="24"/>
        </w:rPr>
      </w:pPr>
      <w:r w:rsidRPr="00EE04A5">
        <w:rPr>
          <w:rFonts w:ascii="Times New Roman" w:hAnsi="Times New Roman"/>
          <w:b/>
          <w:szCs w:val="24"/>
          <w:lang w:val="es-PE"/>
        </w:rPr>
        <w:t>CONCLUSIONES</w:t>
      </w:r>
    </w:p>
    <w:p w:rsidR="00443C2C" w:rsidRPr="00EE04A5" w:rsidRDefault="00443C2C" w:rsidP="00443C2C">
      <w:pPr>
        <w:tabs>
          <w:tab w:val="left" w:pos="567"/>
        </w:tabs>
        <w:jc w:val="both"/>
        <w:rPr>
          <w:snapToGrid w:val="0"/>
          <w:sz w:val="24"/>
          <w:szCs w:val="24"/>
        </w:rPr>
      </w:pPr>
    </w:p>
    <w:p w:rsidR="00443C2C" w:rsidRPr="00EE04A5" w:rsidRDefault="00443C2C" w:rsidP="00443C2C">
      <w:pPr>
        <w:tabs>
          <w:tab w:val="left" w:pos="567"/>
        </w:tabs>
        <w:jc w:val="both"/>
        <w:rPr>
          <w:b/>
          <w:sz w:val="24"/>
          <w:szCs w:val="24"/>
        </w:rPr>
      </w:pPr>
      <w:r w:rsidRPr="00EE04A5">
        <w:rPr>
          <w:snapToGrid w:val="0"/>
          <w:sz w:val="24"/>
          <w:szCs w:val="24"/>
        </w:rPr>
        <w:t>En virtud de lo expuesto, este Organismo Supervisor ha dispuesto:</w:t>
      </w:r>
    </w:p>
    <w:p w:rsidR="00443C2C" w:rsidRPr="00EE04A5" w:rsidRDefault="00443C2C" w:rsidP="00443C2C">
      <w:pPr>
        <w:widowControl w:val="0"/>
        <w:tabs>
          <w:tab w:val="left" w:pos="2660"/>
        </w:tabs>
        <w:jc w:val="both"/>
        <w:rPr>
          <w:snapToGrid w:val="0"/>
          <w:sz w:val="24"/>
          <w:szCs w:val="24"/>
          <w:lang w:val="es-PE" w:eastAsia="es-ES"/>
        </w:rPr>
      </w:pPr>
    </w:p>
    <w:p w:rsidR="00443C2C" w:rsidRPr="00EE04A5" w:rsidRDefault="00443C2C" w:rsidP="00443C2C">
      <w:pPr>
        <w:widowControl w:val="0"/>
        <w:numPr>
          <w:ilvl w:val="1"/>
          <w:numId w:val="6"/>
        </w:numPr>
        <w:ind w:left="567" w:hanging="567"/>
        <w:jc w:val="both"/>
        <w:rPr>
          <w:sz w:val="24"/>
          <w:szCs w:val="24"/>
          <w:lang w:val="es-MX"/>
        </w:rPr>
      </w:pPr>
      <w:r w:rsidRPr="00EE04A5">
        <w:rPr>
          <w:sz w:val="24"/>
          <w:szCs w:val="24"/>
          <w:lang w:eastAsia="es-ES"/>
        </w:rPr>
        <w:t>El Comité de Selección deberá cumplir con lo dispuesto por este Organismo Supervisor al absolver las observaciones indicadas en el numeral 2 del presente Pronunciamiento.</w:t>
      </w:r>
    </w:p>
    <w:p w:rsidR="00443C2C" w:rsidRPr="00EE04A5" w:rsidRDefault="00443C2C" w:rsidP="00443C2C">
      <w:pPr>
        <w:widowControl w:val="0"/>
        <w:ind w:left="567"/>
        <w:jc w:val="both"/>
        <w:rPr>
          <w:sz w:val="24"/>
          <w:szCs w:val="24"/>
          <w:lang w:val="es-MX"/>
        </w:rPr>
      </w:pPr>
    </w:p>
    <w:p w:rsidR="00443C2C" w:rsidRPr="00EE04A5" w:rsidRDefault="00443C2C" w:rsidP="00443C2C">
      <w:pPr>
        <w:widowControl w:val="0"/>
        <w:numPr>
          <w:ilvl w:val="1"/>
          <w:numId w:val="6"/>
        </w:numPr>
        <w:ind w:left="567" w:hanging="567"/>
        <w:jc w:val="both"/>
        <w:rPr>
          <w:sz w:val="24"/>
          <w:szCs w:val="24"/>
          <w:lang w:eastAsia="es-ES"/>
        </w:rPr>
      </w:pPr>
      <w:r w:rsidRPr="00EE04A5">
        <w:rPr>
          <w:sz w:val="24"/>
          <w:szCs w:val="24"/>
          <w:lang w:eastAsia="es-ES"/>
        </w:rPr>
        <w:t xml:space="preserve">El Comité de Selección deberá tener en cuenta las observaciones formuladas en el numeral 3 del presente Pronunciamiento a fin de efectuar las modificaciones a las Bases que hubiere a lugar. </w:t>
      </w:r>
    </w:p>
    <w:p w:rsidR="00443C2C" w:rsidRPr="00EE04A5" w:rsidRDefault="00443C2C" w:rsidP="00443C2C">
      <w:pPr>
        <w:widowControl w:val="0"/>
        <w:jc w:val="both"/>
        <w:rPr>
          <w:sz w:val="24"/>
          <w:szCs w:val="24"/>
          <w:lang w:val="es-MX"/>
        </w:rPr>
      </w:pPr>
    </w:p>
    <w:p w:rsidR="00443C2C" w:rsidRPr="00EE04A5" w:rsidRDefault="00443C2C" w:rsidP="00443C2C">
      <w:pPr>
        <w:widowControl w:val="0"/>
        <w:numPr>
          <w:ilvl w:val="1"/>
          <w:numId w:val="6"/>
        </w:numPr>
        <w:ind w:left="567" w:hanging="567"/>
        <w:jc w:val="both"/>
        <w:rPr>
          <w:sz w:val="24"/>
          <w:szCs w:val="24"/>
          <w:lang w:val="es-MX"/>
        </w:rPr>
      </w:pPr>
      <w:r w:rsidRPr="00EE04A5">
        <w:rPr>
          <w:sz w:val="24"/>
          <w:szCs w:val="24"/>
          <w:lang w:val="es-MX"/>
        </w:rPr>
        <w:t>Una vez absueltas todas las consultas y/u observaciones, y con el Pronunciamiento publicado en el SEACE, el Comité de Selección debe integrar las bases como reglas definitivas del procedimiento de selección</w:t>
      </w:r>
      <w:r w:rsidRPr="00EE04A5">
        <w:rPr>
          <w:iCs/>
          <w:sz w:val="24"/>
          <w:szCs w:val="24"/>
        </w:rPr>
        <w:t>, de conformidad con lo dispuesto por el artículo 52 del Reglamento.</w:t>
      </w:r>
    </w:p>
    <w:p w:rsidR="00443C2C" w:rsidRPr="00EE04A5" w:rsidRDefault="00443C2C" w:rsidP="00443C2C">
      <w:pPr>
        <w:pStyle w:val="Prrafodelista"/>
        <w:ind w:left="0"/>
        <w:rPr>
          <w:sz w:val="24"/>
          <w:szCs w:val="24"/>
          <w:lang w:val="es-MX"/>
        </w:rPr>
      </w:pPr>
    </w:p>
    <w:p w:rsidR="00443C2C" w:rsidRPr="00EE04A5" w:rsidRDefault="00443C2C" w:rsidP="00443C2C">
      <w:pPr>
        <w:widowControl w:val="0"/>
        <w:numPr>
          <w:ilvl w:val="1"/>
          <w:numId w:val="6"/>
        </w:numPr>
        <w:ind w:left="567" w:hanging="567"/>
        <w:jc w:val="both"/>
        <w:rPr>
          <w:sz w:val="24"/>
          <w:szCs w:val="24"/>
          <w:lang w:val="es-MX"/>
        </w:rPr>
      </w:pPr>
      <w:r w:rsidRPr="00EE04A5">
        <w:rPr>
          <w:sz w:val="24"/>
          <w:szCs w:val="24"/>
          <w:lang w:eastAsia="es-PE"/>
        </w:rPr>
        <w:t>Al momento de integrar las Bases el Comité de Selección deberá modificar las fechas de registro de participantes, integración de Bases, presentación de propuestas y otorgamiento de la buena pro, para lo cual deberá tenerse presente que los proveedores deberán efectuar su registro en forma electrónica a través del SEACE hasta antes de la presentación de propuestas, de acuerdo con lo previsto en el artículo 34 del Reglamento;</w:t>
      </w:r>
      <w:r w:rsidR="003C540A" w:rsidRPr="00EE04A5">
        <w:rPr>
          <w:sz w:val="24"/>
          <w:szCs w:val="24"/>
          <w:lang w:eastAsia="es-PE"/>
        </w:rPr>
        <w:t xml:space="preserve"> </w:t>
      </w:r>
      <w:r w:rsidRPr="00EE04A5">
        <w:rPr>
          <w:sz w:val="24"/>
          <w:szCs w:val="24"/>
          <w:lang w:eastAsia="es-PE"/>
        </w:rPr>
        <w:t>asimismo, cabe señalar que a tenor del artículo 49 del Reglamento, entre la integración de Bases y la presentación de propuestas no podrá mediar menos de siete (7) días hábiles, computados a partir del día siguiente de la publicación de las Bases integradas en el SEACE.</w:t>
      </w:r>
    </w:p>
    <w:p w:rsidR="00443C2C" w:rsidRPr="00EE04A5" w:rsidRDefault="00443C2C" w:rsidP="00443C2C">
      <w:pPr>
        <w:widowControl w:val="0"/>
        <w:jc w:val="both"/>
        <w:rPr>
          <w:sz w:val="24"/>
          <w:szCs w:val="24"/>
          <w:lang w:val="es-MX"/>
        </w:rPr>
      </w:pPr>
    </w:p>
    <w:p w:rsidR="00443C2C" w:rsidRPr="00EE04A5" w:rsidRDefault="00443C2C" w:rsidP="00443C2C">
      <w:pPr>
        <w:widowControl w:val="0"/>
        <w:numPr>
          <w:ilvl w:val="1"/>
          <w:numId w:val="6"/>
        </w:numPr>
        <w:ind w:left="567" w:hanging="567"/>
        <w:jc w:val="both"/>
        <w:rPr>
          <w:sz w:val="24"/>
          <w:szCs w:val="24"/>
          <w:lang w:val="es-MX"/>
        </w:rPr>
      </w:pPr>
      <w:r w:rsidRPr="00EE04A5">
        <w:rPr>
          <w:iCs/>
          <w:sz w:val="24"/>
          <w:szCs w:val="24"/>
        </w:rPr>
        <w:t>A efectos de integrar las Bases, el Comité de Selección también deberá incorporar al texto original de las Bases todas las modificaciones que se hayan producido como consecuencia de las consultas, observaciones, la implementación del pronunciamiento, así como las modificaciones dispuestas por este Organismo Supervisor en el marco de sus acciones de supervisión, de acuerdo con lo dispuesto por el artículo 52 del Reglamento.</w:t>
      </w:r>
    </w:p>
    <w:p w:rsidR="00443C2C" w:rsidRPr="00EE04A5" w:rsidRDefault="00443C2C" w:rsidP="00443C2C">
      <w:pPr>
        <w:pStyle w:val="Prrafodelista"/>
        <w:ind w:left="0"/>
        <w:rPr>
          <w:sz w:val="24"/>
          <w:szCs w:val="24"/>
          <w:lang w:val="es-MX"/>
        </w:rPr>
      </w:pPr>
    </w:p>
    <w:p w:rsidR="00443C2C" w:rsidRPr="00EE04A5" w:rsidRDefault="00443C2C" w:rsidP="00443C2C">
      <w:pPr>
        <w:widowControl w:val="0"/>
        <w:numPr>
          <w:ilvl w:val="1"/>
          <w:numId w:val="6"/>
        </w:numPr>
        <w:ind w:left="567" w:hanging="567"/>
        <w:jc w:val="both"/>
        <w:rPr>
          <w:sz w:val="24"/>
          <w:szCs w:val="24"/>
          <w:lang w:val="es-MX"/>
        </w:rPr>
      </w:pPr>
      <w:r w:rsidRPr="00EE04A5">
        <w:rPr>
          <w:iCs/>
          <w:sz w:val="24"/>
          <w:szCs w:val="24"/>
        </w:rPr>
        <w:t xml:space="preserve">Conforme al artículo 52 del Reglamento, compete exclusivamente al Comité de Selección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 </w:t>
      </w:r>
    </w:p>
    <w:p w:rsidR="00443C2C" w:rsidRPr="00EE04A5" w:rsidRDefault="00443C2C" w:rsidP="00443C2C">
      <w:pPr>
        <w:pStyle w:val="Prrafodelista"/>
        <w:ind w:left="0"/>
        <w:rPr>
          <w:sz w:val="24"/>
          <w:szCs w:val="24"/>
        </w:rPr>
      </w:pPr>
    </w:p>
    <w:p w:rsidR="00443C2C" w:rsidRPr="00EE04A5" w:rsidRDefault="00443C2C" w:rsidP="00443C2C">
      <w:pPr>
        <w:widowControl w:val="0"/>
        <w:numPr>
          <w:ilvl w:val="1"/>
          <w:numId w:val="6"/>
        </w:numPr>
        <w:ind w:left="567" w:hanging="567"/>
        <w:jc w:val="both"/>
        <w:rPr>
          <w:sz w:val="24"/>
          <w:szCs w:val="24"/>
          <w:lang w:val="es-MX"/>
        </w:rPr>
      </w:pPr>
      <w:r w:rsidRPr="00EE04A5">
        <w:rPr>
          <w:iCs/>
          <w:sz w:val="24"/>
          <w:szCs w:val="24"/>
        </w:rPr>
        <w:t xml:space="preserve">En caso la Entidad continúe con el proceso sin sujetarse a lo dispuesto en el presente Pronunciamiento, tal actuación constituirá un elemento a tomar en cuenta </w:t>
      </w:r>
      <w:r w:rsidRPr="00EE04A5">
        <w:rPr>
          <w:iCs/>
          <w:sz w:val="24"/>
          <w:szCs w:val="24"/>
        </w:rPr>
        <w:lastRenderedPageBreak/>
        <w:t>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443C2C" w:rsidRPr="00EE04A5" w:rsidRDefault="00443C2C" w:rsidP="002025EF">
      <w:pPr>
        <w:widowControl w:val="0"/>
        <w:tabs>
          <w:tab w:val="left" w:pos="2660"/>
        </w:tabs>
        <w:rPr>
          <w:sz w:val="24"/>
          <w:szCs w:val="24"/>
        </w:rPr>
      </w:pPr>
    </w:p>
    <w:p w:rsidR="00864CFB" w:rsidRPr="00EE04A5" w:rsidRDefault="00843F86" w:rsidP="00DD00B9">
      <w:pPr>
        <w:widowControl w:val="0"/>
        <w:tabs>
          <w:tab w:val="left" w:pos="2660"/>
        </w:tabs>
        <w:ind w:left="3545" w:firstLine="709"/>
        <w:jc w:val="right"/>
        <w:rPr>
          <w:sz w:val="24"/>
          <w:szCs w:val="24"/>
        </w:rPr>
      </w:pPr>
      <w:r w:rsidRPr="00EE04A5">
        <w:rPr>
          <w:sz w:val="24"/>
          <w:szCs w:val="24"/>
        </w:rPr>
        <w:t xml:space="preserve">Jesús María, </w:t>
      </w:r>
      <w:r w:rsidR="0088035C">
        <w:rPr>
          <w:sz w:val="24"/>
          <w:szCs w:val="24"/>
        </w:rPr>
        <w:t>29</w:t>
      </w:r>
      <w:r w:rsidR="00864CFB" w:rsidRPr="00EE04A5">
        <w:rPr>
          <w:sz w:val="24"/>
          <w:szCs w:val="24"/>
        </w:rPr>
        <w:t xml:space="preserve"> de </w:t>
      </w:r>
      <w:r w:rsidR="005A3434" w:rsidRPr="00EE04A5">
        <w:rPr>
          <w:sz w:val="24"/>
          <w:szCs w:val="24"/>
        </w:rPr>
        <w:t>abril</w:t>
      </w:r>
      <w:r w:rsidR="00864CFB" w:rsidRPr="00EE04A5">
        <w:rPr>
          <w:sz w:val="24"/>
          <w:szCs w:val="24"/>
        </w:rPr>
        <w:t xml:space="preserve"> de 2016</w:t>
      </w:r>
    </w:p>
    <w:p w:rsidR="00864CFB" w:rsidRDefault="00864CFB" w:rsidP="00864CFB">
      <w:pPr>
        <w:widowControl w:val="0"/>
        <w:rPr>
          <w:sz w:val="24"/>
          <w:szCs w:val="24"/>
        </w:rPr>
      </w:pPr>
    </w:p>
    <w:p w:rsidR="00B4536A" w:rsidRPr="00EE04A5" w:rsidRDefault="00B4536A" w:rsidP="00864CFB">
      <w:pPr>
        <w:widowControl w:val="0"/>
        <w:rPr>
          <w:sz w:val="24"/>
          <w:szCs w:val="24"/>
        </w:rPr>
      </w:pPr>
    </w:p>
    <w:p w:rsidR="00864CFB" w:rsidRPr="00EE04A5" w:rsidRDefault="00864CFB" w:rsidP="00864CFB">
      <w:pPr>
        <w:widowControl w:val="0"/>
        <w:tabs>
          <w:tab w:val="left" w:pos="3293"/>
          <w:tab w:val="center" w:pos="4650"/>
        </w:tabs>
        <w:ind w:left="1080"/>
        <w:rPr>
          <w:b/>
          <w:bCs/>
          <w:sz w:val="24"/>
          <w:szCs w:val="24"/>
          <w:lang w:val="es-ES_tradnl" w:eastAsia="es-ES"/>
        </w:rPr>
      </w:pPr>
      <w:r w:rsidRPr="00EE04A5">
        <w:rPr>
          <w:b/>
          <w:bCs/>
          <w:sz w:val="24"/>
          <w:szCs w:val="24"/>
          <w:lang w:val="es-ES_tradnl" w:eastAsia="es-ES"/>
        </w:rPr>
        <w:t>Elaborado:</w:t>
      </w:r>
      <w:r w:rsidRPr="00EE04A5">
        <w:rPr>
          <w:b/>
          <w:bCs/>
          <w:sz w:val="24"/>
          <w:szCs w:val="24"/>
          <w:lang w:val="es-ES_tradnl" w:eastAsia="es-ES"/>
        </w:rPr>
        <w:tab/>
      </w:r>
      <w:r w:rsidR="00C47CC4">
        <w:rPr>
          <w:b/>
          <w:bCs/>
          <w:sz w:val="24"/>
          <w:szCs w:val="24"/>
          <w:lang w:val="es-ES_tradnl" w:eastAsia="es-ES"/>
        </w:rPr>
        <w:t>Mari Carmen Falen Llontop</w:t>
      </w:r>
      <w:r w:rsidRPr="00EE04A5">
        <w:rPr>
          <w:b/>
          <w:bCs/>
          <w:sz w:val="24"/>
          <w:szCs w:val="24"/>
          <w:lang w:val="es-ES_tradnl" w:eastAsia="es-ES"/>
        </w:rPr>
        <w:t xml:space="preserve"> </w:t>
      </w:r>
    </w:p>
    <w:p w:rsidR="00864CFB" w:rsidRPr="00EE04A5" w:rsidRDefault="00864CFB" w:rsidP="00864CFB">
      <w:pPr>
        <w:widowControl w:val="0"/>
        <w:tabs>
          <w:tab w:val="left" w:pos="3293"/>
          <w:tab w:val="center" w:pos="4650"/>
        </w:tabs>
        <w:ind w:left="1080"/>
        <w:rPr>
          <w:b/>
          <w:bCs/>
          <w:sz w:val="24"/>
          <w:szCs w:val="24"/>
          <w:lang w:val="es-ES_tradnl" w:eastAsia="es-ES"/>
        </w:rPr>
      </w:pPr>
      <w:r w:rsidRPr="00EE04A5">
        <w:rPr>
          <w:b/>
          <w:bCs/>
          <w:sz w:val="24"/>
          <w:szCs w:val="24"/>
          <w:lang w:val="es-ES_tradnl" w:eastAsia="es-ES"/>
        </w:rPr>
        <w:t xml:space="preserve">Supervisado: </w:t>
      </w:r>
      <w:r w:rsidRPr="00EE04A5">
        <w:rPr>
          <w:b/>
          <w:bCs/>
          <w:sz w:val="24"/>
          <w:szCs w:val="24"/>
          <w:lang w:val="es-ES_tradnl" w:eastAsia="es-ES"/>
        </w:rPr>
        <w:tab/>
      </w:r>
      <w:r w:rsidR="00C47CC4">
        <w:rPr>
          <w:b/>
          <w:bCs/>
          <w:sz w:val="24"/>
          <w:szCs w:val="24"/>
          <w:lang w:val="es-ES_tradnl" w:eastAsia="es-ES"/>
        </w:rPr>
        <w:t>Elissa Lacca Velas</w:t>
      </w:r>
      <w:r w:rsidR="007A118C">
        <w:rPr>
          <w:b/>
          <w:bCs/>
          <w:sz w:val="24"/>
          <w:szCs w:val="24"/>
          <w:lang w:val="es-ES_tradnl" w:eastAsia="es-ES"/>
        </w:rPr>
        <w:t>c</w:t>
      </w:r>
      <w:r w:rsidR="00C47CC4">
        <w:rPr>
          <w:b/>
          <w:bCs/>
          <w:sz w:val="24"/>
          <w:szCs w:val="24"/>
          <w:lang w:val="es-ES_tradnl" w:eastAsia="es-ES"/>
        </w:rPr>
        <w:t>o</w:t>
      </w:r>
    </w:p>
    <w:p w:rsidR="00864CFB" w:rsidRPr="001E375D" w:rsidRDefault="00864CFB" w:rsidP="00864CFB">
      <w:pPr>
        <w:widowControl w:val="0"/>
        <w:tabs>
          <w:tab w:val="left" w:pos="3293"/>
          <w:tab w:val="center" w:pos="4650"/>
        </w:tabs>
        <w:ind w:left="1080"/>
        <w:rPr>
          <w:color w:val="000000"/>
          <w:sz w:val="24"/>
          <w:szCs w:val="24"/>
          <w:lang w:val="es-PE" w:eastAsia="es-PE"/>
        </w:rPr>
      </w:pPr>
      <w:r w:rsidRPr="00EE04A5">
        <w:rPr>
          <w:b/>
          <w:bCs/>
          <w:sz w:val="24"/>
          <w:szCs w:val="24"/>
          <w:lang w:val="es-ES_tradnl" w:eastAsia="es-ES"/>
        </w:rPr>
        <w:t>Validado:</w:t>
      </w:r>
      <w:r w:rsidRPr="00EE04A5">
        <w:rPr>
          <w:b/>
          <w:bCs/>
          <w:sz w:val="24"/>
          <w:szCs w:val="24"/>
          <w:lang w:val="es-ES_tradnl" w:eastAsia="es-ES"/>
        </w:rPr>
        <w:tab/>
      </w:r>
      <w:r w:rsidR="00C47CC4">
        <w:rPr>
          <w:b/>
          <w:color w:val="000000"/>
          <w:sz w:val="24"/>
          <w:szCs w:val="24"/>
          <w:lang w:val="es-PE" w:eastAsia="es-PE"/>
        </w:rPr>
        <w:t xml:space="preserve">Laura </w:t>
      </w:r>
      <w:r w:rsidR="0048369D">
        <w:rPr>
          <w:b/>
          <w:color w:val="000000"/>
          <w:sz w:val="24"/>
          <w:szCs w:val="24"/>
          <w:lang w:val="es-PE" w:eastAsia="es-PE"/>
        </w:rPr>
        <w:t>Gutiérrez Gonzales</w:t>
      </w:r>
    </w:p>
    <w:p w:rsidR="00864CFB" w:rsidRPr="0048369D" w:rsidRDefault="00864CFB" w:rsidP="00864CFB">
      <w:pPr>
        <w:widowControl w:val="0"/>
        <w:tabs>
          <w:tab w:val="left" w:pos="3293"/>
          <w:tab w:val="center" w:pos="4650"/>
        </w:tabs>
        <w:ind w:left="1080"/>
        <w:rPr>
          <w:b/>
          <w:bCs/>
          <w:sz w:val="24"/>
          <w:szCs w:val="24"/>
          <w:lang w:val="es-PE" w:eastAsia="es-ES"/>
        </w:rPr>
      </w:pPr>
    </w:p>
    <w:p w:rsidR="00864CFB" w:rsidRPr="00EE04A5" w:rsidRDefault="00864CFB" w:rsidP="00864CFB">
      <w:pPr>
        <w:tabs>
          <w:tab w:val="left" w:pos="1701"/>
          <w:tab w:val="left" w:pos="2694"/>
        </w:tabs>
        <w:autoSpaceDE w:val="0"/>
        <w:autoSpaceDN w:val="0"/>
        <w:adjustRightInd w:val="0"/>
        <w:ind w:left="1531" w:right="567"/>
        <w:jc w:val="both"/>
        <w:rPr>
          <w:bCs/>
          <w:color w:val="000000"/>
          <w:sz w:val="24"/>
          <w:szCs w:val="24"/>
          <w:lang w:eastAsia="es-PE"/>
        </w:rPr>
      </w:pPr>
    </w:p>
    <w:p w:rsidR="00864CFB" w:rsidRPr="00EE04A5" w:rsidRDefault="00864CFB" w:rsidP="00864CFB">
      <w:pPr>
        <w:tabs>
          <w:tab w:val="left" w:pos="1701"/>
          <w:tab w:val="left" w:pos="2694"/>
        </w:tabs>
        <w:autoSpaceDE w:val="0"/>
        <w:autoSpaceDN w:val="0"/>
        <w:adjustRightInd w:val="0"/>
        <w:jc w:val="both"/>
        <w:rPr>
          <w:bCs/>
          <w:color w:val="000000"/>
          <w:sz w:val="24"/>
          <w:szCs w:val="24"/>
          <w:lang w:eastAsia="es-PE"/>
        </w:rPr>
      </w:pPr>
    </w:p>
    <w:p w:rsidR="00864CFB" w:rsidRPr="00EE04A5" w:rsidRDefault="00864CFB" w:rsidP="00864CFB">
      <w:pPr>
        <w:tabs>
          <w:tab w:val="left" w:pos="1701"/>
          <w:tab w:val="left" w:pos="2694"/>
        </w:tabs>
        <w:autoSpaceDE w:val="0"/>
        <w:autoSpaceDN w:val="0"/>
        <w:adjustRightInd w:val="0"/>
        <w:jc w:val="both"/>
        <w:rPr>
          <w:bCs/>
          <w:color w:val="000000"/>
          <w:sz w:val="24"/>
          <w:szCs w:val="24"/>
          <w:lang w:eastAsia="es-PE"/>
        </w:rPr>
      </w:pPr>
    </w:p>
    <w:p w:rsidR="00871A76" w:rsidRDefault="00871A76" w:rsidP="00864CFB">
      <w:pPr>
        <w:tabs>
          <w:tab w:val="left" w:pos="1701"/>
          <w:tab w:val="left" w:pos="2694"/>
        </w:tabs>
        <w:autoSpaceDE w:val="0"/>
        <w:autoSpaceDN w:val="0"/>
        <w:adjustRightInd w:val="0"/>
        <w:jc w:val="both"/>
        <w:rPr>
          <w:bCs/>
          <w:color w:val="000000"/>
          <w:sz w:val="24"/>
          <w:szCs w:val="24"/>
          <w:lang w:eastAsia="es-PE"/>
        </w:rPr>
      </w:pPr>
    </w:p>
    <w:p w:rsidR="0048369D" w:rsidRPr="00EE04A5" w:rsidRDefault="0048369D" w:rsidP="00864CFB">
      <w:pPr>
        <w:tabs>
          <w:tab w:val="left" w:pos="1701"/>
          <w:tab w:val="left" w:pos="2694"/>
        </w:tabs>
        <w:autoSpaceDE w:val="0"/>
        <w:autoSpaceDN w:val="0"/>
        <w:adjustRightInd w:val="0"/>
        <w:jc w:val="both"/>
        <w:rPr>
          <w:bCs/>
          <w:color w:val="000000"/>
          <w:sz w:val="24"/>
          <w:szCs w:val="24"/>
          <w:lang w:eastAsia="es-PE"/>
        </w:rPr>
      </w:pPr>
    </w:p>
    <w:p w:rsidR="00864CFB" w:rsidRPr="00EE04A5" w:rsidRDefault="00864CFB" w:rsidP="00864CFB">
      <w:pPr>
        <w:widowControl w:val="0"/>
        <w:ind w:firstLine="708"/>
        <w:jc w:val="center"/>
        <w:rPr>
          <w:b/>
          <w:bCs/>
          <w:sz w:val="24"/>
          <w:szCs w:val="24"/>
          <w:lang w:val="es-ES_tradnl"/>
        </w:rPr>
      </w:pPr>
      <w:r w:rsidRPr="00EE04A5">
        <w:rPr>
          <w:b/>
          <w:bCs/>
          <w:sz w:val="24"/>
          <w:szCs w:val="24"/>
          <w:lang w:val="es-ES_tradnl"/>
        </w:rPr>
        <w:t>PATRICIA ALARCÓN ALVIZURI</w:t>
      </w:r>
    </w:p>
    <w:p w:rsidR="00864CFB" w:rsidRPr="006D7739" w:rsidRDefault="006D7739" w:rsidP="006D7739">
      <w:pPr>
        <w:widowControl w:val="0"/>
        <w:ind w:firstLine="708"/>
        <w:jc w:val="center"/>
        <w:rPr>
          <w:b/>
          <w:bCs/>
          <w:sz w:val="24"/>
          <w:szCs w:val="24"/>
          <w:lang w:val="es-ES_tradnl"/>
        </w:rPr>
      </w:pPr>
      <w:r w:rsidRPr="006D7739">
        <w:rPr>
          <w:b/>
          <w:bCs/>
          <w:sz w:val="24"/>
          <w:szCs w:val="24"/>
          <w:lang w:val="es-ES_tradnl"/>
        </w:rPr>
        <w:t>Directora de Gestión de Riesgos (e)</w:t>
      </w:r>
    </w:p>
    <w:p w:rsidR="00864CFB" w:rsidRPr="00EE04A5" w:rsidRDefault="00864CFB" w:rsidP="007A118C">
      <w:pPr>
        <w:pStyle w:val="WW-Sangra3detindependiente"/>
        <w:suppressAutoHyphens w:val="0"/>
        <w:ind w:left="0" w:firstLine="0"/>
        <w:rPr>
          <w:szCs w:val="24"/>
          <w:lang w:val="es-ES" w:eastAsia="es-ES"/>
        </w:rPr>
      </w:pPr>
    </w:p>
    <w:sectPr w:rsidR="00864CFB" w:rsidRPr="00EE04A5" w:rsidSect="00D80E2C">
      <w:headerReference w:type="even" r:id="rId11"/>
      <w:headerReference w:type="default" r:id="rId12"/>
      <w:headerReference w:type="first" r:id="rId13"/>
      <w:pgSz w:w="11906" w:h="16838" w:code="9"/>
      <w:pgMar w:top="1417" w:right="1701" w:bottom="1417" w:left="1701" w:header="1021"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A60" w:rsidRDefault="005B4A60" w:rsidP="00D80E2C">
      <w:r>
        <w:separator/>
      </w:r>
    </w:p>
  </w:endnote>
  <w:endnote w:type="continuationSeparator" w:id="0">
    <w:p w:rsidR="005B4A60" w:rsidRDefault="005B4A60" w:rsidP="00D8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ymphony">
    <w:altName w:val="Lucida Sans Unicode"/>
    <w:charset w:val="00"/>
    <w:family w:val="swiss"/>
    <w:pitch w:val="variable"/>
    <w:sig w:usb0="00000003" w:usb1="00000000" w:usb2="00000000" w:usb3="00000000" w:csb0="00000001" w:csb1="00000000"/>
  </w:font>
  <w:font w:name="Humnst777 BT">
    <w:altName w:val="Arial"/>
    <w:charset w:val="00"/>
    <w:family w:val="swiss"/>
    <w:pitch w:val="variable"/>
    <w:sig w:usb0="00000003"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A60" w:rsidRDefault="005B4A60" w:rsidP="00D80E2C">
      <w:r>
        <w:separator/>
      </w:r>
    </w:p>
  </w:footnote>
  <w:footnote w:type="continuationSeparator" w:id="0">
    <w:p w:rsidR="005B4A60" w:rsidRDefault="005B4A60" w:rsidP="00D80E2C">
      <w:r>
        <w:continuationSeparator/>
      </w:r>
    </w:p>
  </w:footnote>
  <w:footnote w:id="1">
    <w:p w:rsidR="00F92E44" w:rsidRPr="0048369D" w:rsidRDefault="00F92E44" w:rsidP="00CA746A">
      <w:pPr>
        <w:pStyle w:val="Textonotapie"/>
        <w:ind w:left="142" w:hanging="142"/>
        <w:rPr>
          <w:rFonts w:ascii="Times New Roman" w:hAnsi="Times New Roman"/>
          <w:i w:val="0"/>
          <w:sz w:val="18"/>
          <w:szCs w:val="18"/>
        </w:rPr>
      </w:pPr>
      <w:r w:rsidRPr="0048369D">
        <w:rPr>
          <w:rStyle w:val="Refdenotaalpie"/>
          <w:rFonts w:ascii="Times New Roman" w:hAnsi="Times New Roman"/>
          <w:i w:val="0"/>
          <w:sz w:val="18"/>
          <w:szCs w:val="18"/>
        </w:rPr>
        <w:footnoteRef/>
      </w:r>
      <w:r w:rsidRPr="0048369D">
        <w:rPr>
          <w:rStyle w:val="Refdenotaalpie"/>
          <w:rFonts w:ascii="Times New Roman" w:hAnsi="Times New Roman"/>
          <w:b/>
          <w:i w:val="0"/>
          <w:sz w:val="18"/>
          <w:szCs w:val="18"/>
          <w:vertAlign w:val="baseline"/>
        </w:rPr>
        <w:t>Artículo 2.- Principios que rigen las contrataciones</w:t>
      </w:r>
      <w:r w:rsidRPr="0048369D">
        <w:rPr>
          <w:rStyle w:val="Refdenotaalpie"/>
          <w:rFonts w:ascii="Times New Roman" w:hAnsi="Times New Roman"/>
          <w:i w:val="0"/>
          <w:sz w:val="18"/>
          <w:szCs w:val="18"/>
          <w:vertAlign w:val="baseline"/>
        </w:rPr>
        <w:t xml:space="preserve"> </w:t>
      </w:r>
    </w:p>
    <w:p w:rsidR="00F92E44" w:rsidRPr="0048369D" w:rsidRDefault="00F92E44" w:rsidP="008C1EAA">
      <w:pPr>
        <w:pStyle w:val="Textonotapie"/>
        <w:jc w:val="both"/>
        <w:rPr>
          <w:rFonts w:ascii="Times New Roman" w:hAnsi="Times New Roman"/>
          <w:i w:val="0"/>
          <w:sz w:val="18"/>
          <w:szCs w:val="18"/>
        </w:rPr>
      </w:pPr>
      <w:r w:rsidRPr="0048369D">
        <w:rPr>
          <w:rFonts w:ascii="Times New Roman" w:hAnsi="Times New Roman"/>
          <w:i w:val="0"/>
          <w:sz w:val="18"/>
          <w:szCs w:val="18"/>
        </w:rPr>
        <w:t>Las contrataciones del Estado se desarrollan con fundamento en los siguientes principios, sin perjuicio de la aplicación de otros principios generales del derecho público (…):</w:t>
      </w:r>
    </w:p>
    <w:p w:rsidR="00F92E44" w:rsidRPr="008C1EAA" w:rsidRDefault="00F92E44" w:rsidP="008C1EAA">
      <w:pPr>
        <w:pStyle w:val="Textonotapie"/>
        <w:jc w:val="both"/>
        <w:rPr>
          <w:rFonts w:ascii="Times New Roman" w:hAnsi="Times New Roman"/>
          <w:i w:val="0"/>
          <w:sz w:val="18"/>
          <w:szCs w:val="18"/>
        </w:rPr>
      </w:pPr>
      <w:r w:rsidRPr="0048369D">
        <w:rPr>
          <w:rFonts w:ascii="Times New Roman" w:hAnsi="Times New Roman"/>
          <w:i w:val="0"/>
          <w:sz w:val="18"/>
          <w:szCs w:val="18"/>
        </w:rPr>
        <w:t xml:space="preserve">i) </w:t>
      </w:r>
      <w:r w:rsidRPr="0048369D">
        <w:rPr>
          <w:rFonts w:ascii="Times New Roman" w:hAnsi="Times New Roman"/>
          <w:b/>
          <w:i w:val="0"/>
          <w:sz w:val="18"/>
          <w:szCs w:val="18"/>
        </w:rPr>
        <w:t>Libertad de concurrencia:</w:t>
      </w:r>
      <w:r w:rsidRPr="0048369D">
        <w:rPr>
          <w:rFonts w:ascii="Times New Roman" w:hAnsi="Times New Roman"/>
          <w:i w:val="0"/>
          <w:sz w:val="18"/>
          <w:szCs w:val="18"/>
        </w:rPr>
        <w:t xml:space="preserve"> Las Entidades promueven el libre acceso y participación de proveedores en los procesos de contratación que realicen, debiendo evitarse exigencias y formalidades costosas e innecesarias. Se encuentra prohibida la adopción de prácticas que limiten o afecten la libre concurrencia de proveedores.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E44" w:rsidRDefault="00F92E44">
    <w:pPr>
      <w:pStyle w:val="Encabezado"/>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92E44" w:rsidRDefault="00F92E4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E44" w:rsidRDefault="00F92E44" w:rsidP="00354B3C">
    <w:pPr>
      <w:pStyle w:val="Encabezado"/>
      <w:framePr w:w="1921" w:h="331" w:hRule="exact" w:wrap="around" w:vAnchor="text" w:hAnchor="page" w:x="6091" w:y="30"/>
    </w:pPr>
    <w:r w:rsidRPr="00271CE5">
      <w:rPr>
        <w:rStyle w:val="Nmerodepgina"/>
        <w:sz w:val="22"/>
        <w:szCs w:val="22"/>
      </w:rPr>
      <w:fldChar w:fldCharType="begin"/>
    </w:r>
    <w:r w:rsidRPr="00271CE5">
      <w:rPr>
        <w:rStyle w:val="Nmerodepgina"/>
        <w:sz w:val="22"/>
        <w:szCs w:val="22"/>
      </w:rPr>
      <w:instrText xml:space="preserve">PAGE  </w:instrText>
    </w:r>
    <w:r w:rsidRPr="00271CE5">
      <w:rPr>
        <w:rStyle w:val="Nmerodepgina"/>
        <w:sz w:val="22"/>
        <w:szCs w:val="22"/>
      </w:rPr>
      <w:fldChar w:fldCharType="separate"/>
    </w:r>
    <w:r w:rsidR="0002730F">
      <w:rPr>
        <w:rStyle w:val="Nmerodepgina"/>
        <w:noProof/>
        <w:sz w:val="22"/>
        <w:szCs w:val="22"/>
      </w:rPr>
      <w:t>12</w:t>
    </w:r>
    <w:r w:rsidRPr="00271CE5">
      <w:rPr>
        <w:rStyle w:val="Nmerodepgina"/>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E44" w:rsidRDefault="00F92E44">
    <w:pPr>
      <w:pStyle w:val="Encabezado"/>
      <w:jc w:val="center"/>
    </w:pPr>
    <w:r>
      <w:fldChar w:fldCharType="begin"/>
    </w:r>
    <w:r>
      <w:instrText xml:space="preserve"> PAGE   \* MERGEFORMAT </w:instrText>
    </w:r>
    <w:r>
      <w:fldChar w:fldCharType="separate"/>
    </w:r>
    <w:r w:rsidR="0002730F">
      <w:rPr>
        <w:noProof/>
      </w:rPr>
      <w:t>1</w:t>
    </w:r>
    <w:r>
      <w:rPr>
        <w:noProof/>
      </w:rPr>
      <w:fldChar w:fldCharType="end"/>
    </w:r>
  </w:p>
  <w:p w:rsidR="00F92E44" w:rsidRDefault="00F92E4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C393"/>
      </v:shape>
    </w:pict>
  </w:numPicBullet>
  <w:abstractNum w:abstractNumId="0">
    <w:nsid w:val="008D4D47"/>
    <w:multiLevelType w:val="hybridMultilevel"/>
    <w:tmpl w:val="CB6EC6C0"/>
    <w:lvl w:ilvl="0" w:tplc="280A000B">
      <w:start w:val="1"/>
      <w:numFmt w:val="bullet"/>
      <w:lvlText w:val=""/>
      <w:lvlJc w:val="left"/>
      <w:pPr>
        <w:ind w:left="1425" w:hanging="360"/>
      </w:pPr>
      <w:rPr>
        <w:rFonts w:ascii="Wingdings" w:hAnsi="Wingdings" w:hint="default"/>
      </w:rPr>
    </w:lvl>
    <w:lvl w:ilvl="1" w:tplc="280A0003" w:tentative="1">
      <w:start w:val="1"/>
      <w:numFmt w:val="bullet"/>
      <w:lvlText w:val="o"/>
      <w:lvlJc w:val="left"/>
      <w:pPr>
        <w:ind w:left="2145" w:hanging="360"/>
      </w:pPr>
      <w:rPr>
        <w:rFonts w:ascii="Courier New" w:hAnsi="Courier New" w:cs="Courier New" w:hint="default"/>
      </w:rPr>
    </w:lvl>
    <w:lvl w:ilvl="2" w:tplc="280A0005" w:tentative="1">
      <w:start w:val="1"/>
      <w:numFmt w:val="bullet"/>
      <w:lvlText w:val=""/>
      <w:lvlJc w:val="left"/>
      <w:pPr>
        <w:ind w:left="2865" w:hanging="360"/>
      </w:pPr>
      <w:rPr>
        <w:rFonts w:ascii="Wingdings" w:hAnsi="Wingdings" w:hint="default"/>
      </w:rPr>
    </w:lvl>
    <w:lvl w:ilvl="3" w:tplc="280A0001" w:tentative="1">
      <w:start w:val="1"/>
      <w:numFmt w:val="bullet"/>
      <w:lvlText w:val=""/>
      <w:lvlJc w:val="left"/>
      <w:pPr>
        <w:ind w:left="3585" w:hanging="360"/>
      </w:pPr>
      <w:rPr>
        <w:rFonts w:ascii="Symbol" w:hAnsi="Symbol" w:hint="default"/>
      </w:rPr>
    </w:lvl>
    <w:lvl w:ilvl="4" w:tplc="280A0003" w:tentative="1">
      <w:start w:val="1"/>
      <w:numFmt w:val="bullet"/>
      <w:lvlText w:val="o"/>
      <w:lvlJc w:val="left"/>
      <w:pPr>
        <w:ind w:left="4305" w:hanging="360"/>
      </w:pPr>
      <w:rPr>
        <w:rFonts w:ascii="Courier New" w:hAnsi="Courier New" w:cs="Courier New" w:hint="default"/>
      </w:rPr>
    </w:lvl>
    <w:lvl w:ilvl="5" w:tplc="280A0005" w:tentative="1">
      <w:start w:val="1"/>
      <w:numFmt w:val="bullet"/>
      <w:lvlText w:val=""/>
      <w:lvlJc w:val="left"/>
      <w:pPr>
        <w:ind w:left="5025" w:hanging="360"/>
      </w:pPr>
      <w:rPr>
        <w:rFonts w:ascii="Wingdings" w:hAnsi="Wingdings" w:hint="default"/>
      </w:rPr>
    </w:lvl>
    <w:lvl w:ilvl="6" w:tplc="280A0001" w:tentative="1">
      <w:start w:val="1"/>
      <w:numFmt w:val="bullet"/>
      <w:lvlText w:val=""/>
      <w:lvlJc w:val="left"/>
      <w:pPr>
        <w:ind w:left="5745" w:hanging="360"/>
      </w:pPr>
      <w:rPr>
        <w:rFonts w:ascii="Symbol" w:hAnsi="Symbol" w:hint="default"/>
      </w:rPr>
    </w:lvl>
    <w:lvl w:ilvl="7" w:tplc="280A0003" w:tentative="1">
      <w:start w:val="1"/>
      <w:numFmt w:val="bullet"/>
      <w:lvlText w:val="o"/>
      <w:lvlJc w:val="left"/>
      <w:pPr>
        <w:ind w:left="6465" w:hanging="360"/>
      </w:pPr>
      <w:rPr>
        <w:rFonts w:ascii="Courier New" w:hAnsi="Courier New" w:cs="Courier New" w:hint="default"/>
      </w:rPr>
    </w:lvl>
    <w:lvl w:ilvl="8" w:tplc="280A0005" w:tentative="1">
      <w:start w:val="1"/>
      <w:numFmt w:val="bullet"/>
      <w:lvlText w:val=""/>
      <w:lvlJc w:val="left"/>
      <w:pPr>
        <w:ind w:left="7185" w:hanging="360"/>
      </w:pPr>
      <w:rPr>
        <w:rFonts w:ascii="Wingdings" w:hAnsi="Wingdings" w:hint="default"/>
      </w:rPr>
    </w:lvl>
  </w:abstractNum>
  <w:abstractNum w:abstractNumId="1">
    <w:nsid w:val="021F1E89"/>
    <w:multiLevelType w:val="hybridMultilevel"/>
    <w:tmpl w:val="A01A9F06"/>
    <w:lvl w:ilvl="0" w:tplc="280A000F">
      <w:start w:val="4"/>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2">
    <w:nsid w:val="047B2295"/>
    <w:multiLevelType w:val="hybridMultilevel"/>
    <w:tmpl w:val="F036D8D4"/>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0507111B"/>
    <w:multiLevelType w:val="hybridMultilevel"/>
    <w:tmpl w:val="83F8577E"/>
    <w:lvl w:ilvl="0" w:tplc="D340FADE">
      <w:start w:val="1"/>
      <w:numFmt w:val="lowerLetter"/>
      <w:lvlText w:val="%1)"/>
      <w:lvlJc w:val="left"/>
      <w:pPr>
        <w:ind w:left="1068" w:hanging="360"/>
      </w:pPr>
      <w:rPr>
        <w:rFonts w:cs="Times New Roman"/>
        <w:b w:val="0"/>
      </w:rPr>
    </w:lvl>
    <w:lvl w:ilvl="1" w:tplc="F590447A">
      <w:start w:val="1"/>
      <w:numFmt w:val="lowerLetter"/>
      <w:suff w:val="space"/>
      <w:lvlText w:val="%2."/>
      <w:lvlJc w:val="left"/>
      <w:pPr>
        <w:ind w:left="1788" w:hanging="360"/>
      </w:pPr>
      <w:rPr>
        <w:rFonts w:cs="Times New Roman" w:hint="default"/>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4">
    <w:nsid w:val="0AE3489C"/>
    <w:multiLevelType w:val="hybridMultilevel"/>
    <w:tmpl w:val="A0A08F74"/>
    <w:lvl w:ilvl="0" w:tplc="B21C6DAE">
      <w:start w:val="1"/>
      <w:numFmt w:val="lowerLetter"/>
      <w:lvlText w:val="%1."/>
      <w:lvlJc w:val="left"/>
      <w:pPr>
        <w:ind w:left="720" w:hanging="360"/>
      </w:pPr>
      <w:rPr>
        <w:rFonts w:hint="default"/>
        <w:b w:val="0"/>
        <w:i/>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191152C4"/>
    <w:multiLevelType w:val="multilevel"/>
    <w:tmpl w:val="A06E32B2"/>
    <w:lvl w:ilvl="0">
      <w:start w:val="1"/>
      <w:numFmt w:val="decimal"/>
      <w:lvlText w:val="%1."/>
      <w:lvlJc w:val="left"/>
      <w:pPr>
        <w:ind w:left="720" w:hanging="360"/>
      </w:pPr>
      <w:rPr>
        <w:rFonts w:hint="default"/>
        <w:b/>
        <w:i w:val="0"/>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AED3E33"/>
    <w:multiLevelType w:val="multilevel"/>
    <w:tmpl w:val="B870454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55614E6"/>
    <w:multiLevelType w:val="hybridMultilevel"/>
    <w:tmpl w:val="936AE6F4"/>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2C5F6D0F"/>
    <w:multiLevelType w:val="multilevel"/>
    <w:tmpl w:val="61D0F72A"/>
    <w:lvl w:ilvl="0">
      <w:start w:val="3"/>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2D33300D"/>
    <w:multiLevelType w:val="hybridMultilevel"/>
    <w:tmpl w:val="426803B6"/>
    <w:lvl w:ilvl="0" w:tplc="0DEA1450">
      <w:numFmt w:val="bullet"/>
      <w:lvlText w:val="-"/>
      <w:lvlJc w:val="left"/>
      <w:pPr>
        <w:ind w:left="1287" w:hanging="360"/>
      </w:pPr>
      <w:rPr>
        <w:rFonts w:ascii="Times New Roman" w:eastAsia="Times New Roman" w:hAnsi="Times New Roman" w:cs="Times New Roman"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0">
    <w:nsid w:val="3D930245"/>
    <w:multiLevelType w:val="hybridMultilevel"/>
    <w:tmpl w:val="C440557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3DA8062D"/>
    <w:multiLevelType w:val="hybridMultilevel"/>
    <w:tmpl w:val="ECB46C56"/>
    <w:lvl w:ilvl="0" w:tplc="280A0001">
      <w:start w:val="1"/>
      <w:numFmt w:val="bullet"/>
      <w:lvlText w:val=""/>
      <w:lvlJc w:val="left"/>
      <w:pPr>
        <w:ind w:left="2007" w:hanging="360"/>
      </w:pPr>
      <w:rPr>
        <w:rFonts w:ascii="Symbol" w:hAnsi="Symbol" w:hint="default"/>
      </w:rPr>
    </w:lvl>
    <w:lvl w:ilvl="1" w:tplc="280A0003" w:tentative="1">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12">
    <w:nsid w:val="439C06A7"/>
    <w:multiLevelType w:val="multilevel"/>
    <w:tmpl w:val="E59E934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7030C03"/>
    <w:multiLevelType w:val="multilevel"/>
    <w:tmpl w:val="3E8CFD6E"/>
    <w:lvl w:ilvl="0">
      <w:start w:val="4"/>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nsid w:val="5B4D5212"/>
    <w:multiLevelType w:val="hybridMultilevel"/>
    <w:tmpl w:val="968E5258"/>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5C7F4890"/>
    <w:multiLevelType w:val="multilevel"/>
    <w:tmpl w:val="3BF45368"/>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5D2A6A0E"/>
    <w:multiLevelType w:val="hybridMultilevel"/>
    <w:tmpl w:val="E74E540C"/>
    <w:lvl w:ilvl="0" w:tplc="B21C6DAE">
      <w:start w:val="1"/>
      <w:numFmt w:val="lowerLetter"/>
      <w:lvlText w:val="%1."/>
      <w:lvlJc w:val="left"/>
      <w:pPr>
        <w:ind w:left="720" w:hanging="360"/>
      </w:pPr>
      <w:rPr>
        <w:rFonts w:hint="default"/>
        <w:b w:val="0"/>
        <w:i/>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nsid w:val="6E8B251B"/>
    <w:multiLevelType w:val="hybridMultilevel"/>
    <w:tmpl w:val="83F2537E"/>
    <w:lvl w:ilvl="0" w:tplc="856E2B74">
      <w:start w:val="3"/>
      <w:numFmt w:val="bullet"/>
      <w:lvlText w:val="-"/>
      <w:lvlJc w:val="left"/>
      <w:pPr>
        <w:ind w:left="720" w:hanging="360"/>
      </w:pPr>
      <w:rPr>
        <w:rFonts w:ascii="Times New Roman" w:eastAsia="Times New Roman" w:hAnsi="Times New Roman" w:cs="Times New Roman" w:hint="default"/>
        <w:i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739F5BC3"/>
    <w:multiLevelType w:val="hybridMultilevel"/>
    <w:tmpl w:val="2FE4B1D4"/>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0">
    <w:nsid w:val="791270F5"/>
    <w:multiLevelType w:val="hybridMultilevel"/>
    <w:tmpl w:val="F934DF5E"/>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1">
    <w:nsid w:val="7A9D27B3"/>
    <w:multiLevelType w:val="multilevel"/>
    <w:tmpl w:val="74A0B7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F484B24"/>
    <w:multiLevelType w:val="hybridMultilevel"/>
    <w:tmpl w:val="C84E13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7FE13900"/>
    <w:multiLevelType w:val="hybridMultilevel"/>
    <w:tmpl w:val="301E3D2A"/>
    <w:lvl w:ilvl="0" w:tplc="D240594C">
      <w:start w:val="2"/>
      <w:numFmt w:val="bullet"/>
      <w:lvlText w:val="-"/>
      <w:lvlJc w:val="left"/>
      <w:pPr>
        <w:ind w:left="720" w:hanging="360"/>
      </w:pPr>
      <w:rPr>
        <w:rFonts w:ascii="Calibri" w:eastAsia="Times New Roman"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5"/>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3"/>
  </w:num>
  <w:num w:numId="7">
    <w:abstractNumId w:val="18"/>
  </w:num>
  <w:num w:numId="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2"/>
  </w:num>
  <w:num w:numId="11">
    <w:abstractNumId w:val="23"/>
  </w:num>
  <w:num w:numId="12">
    <w:abstractNumId w:val="1"/>
  </w:num>
  <w:num w:numId="13">
    <w:abstractNumId w:val="17"/>
  </w:num>
  <w:num w:numId="14">
    <w:abstractNumId w:val="4"/>
  </w:num>
  <w:num w:numId="15">
    <w:abstractNumId w:val="19"/>
  </w:num>
  <w:num w:numId="16">
    <w:abstractNumId w:val="21"/>
  </w:num>
  <w:num w:numId="17">
    <w:abstractNumId w:val="9"/>
  </w:num>
  <w:num w:numId="18">
    <w:abstractNumId w:val="11"/>
  </w:num>
  <w:num w:numId="19">
    <w:abstractNumId w:val="20"/>
  </w:num>
  <w:num w:numId="20">
    <w:abstractNumId w:val="3"/>
  </w:num>
  <w:num w:numId="21">
    <w:abstractNumId w:val="0"/>
  </w:num>
  <w:num w:numId="22">
    <w:abstractNumId w:val="6"/>
  </w:num>
  <w:num w:numId="23">
    <w:abstractNumId w:val="2"/>
  </w:num>
  <w:num w:numId="24">
    <w:abstractNumId w:val="8"/>
  </w:num>
  <w:num w:numId="2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2A3"/>
    <w:rsid w:val="00005D60"/>
    <w:rsid w:val="00011A97"/>
    <w:rsid w:val="00012D76"/>
    <w:rsid w:val="00013444"/>
    <w:rsid w:val="000135AE"/>
    <w:rsid w:val="00013CA3"/>
    <w:rsid w:val="000164D3"/>
    <w:rsid w:val="000235A0"/>
    <w:rsid w:val="0002558D"/>
    <w:rsid w:val="00026B06"/>
    <w:rsid w:val="0002730F"/>
    <w:rsid w:val="00033D6D"/>
    <w:rsid w:val="00042AF2"/>
    <w:rsid w:val="00042DBA"/>
    <w:rsid w:val="00053A90"/>
    <w:rsid w:val="000561DE"/>
    <w:rsid w:val="0007518F"/>
    <w:rsid w:val="00090181"/>
    <w:rsid w:val="00092BAA"/>
    <w:rsid w:val="00097039"/>
    <w:rsid w:val="000A4667"/>
    <w:rsid w:val="000A7D59"/>
    <w:rsid w:val="000B130E"/>
    <w:rsid w:val="000B3255"/>
    <w:rsid w:val="000C16B0"/>
    <w:rsid w:val="000C340C"/>
    <w:rsid w:val="000C4682"/>
    <w:rsid w:val="000C5C59"/>
    <w:rsid w:val="000D0383"/>
    <w:rsid w:val="000D3963"/>
    <w:rsid w:val="000D7530"/>
    <w:rsid w:val="000F7C24"/>
    <w:rsid w:val="00102886"/>
    <w:rsid w:val="00105BDE"/>
    <w:rsid w:val="00111BE1"/>
    <w:rsid w:val="00113244"/>
    <w:rsid w:val="00114A0C"/>
    <w:rsid w:val="00114BDD"/>
    <w:rsid w:val="00131B76"/>
    <w:rsid w:val="00131F54"/>
    <w:rsid w:val="001364B4"/>
    <w:rsid w:val="001379CF"/>
    <w:rsid w:val="00140F18"/>
    <w:rsid w:val="00142A22"/>
    <w:rsid w:val="001538C1"/>
    <w:rsid w:val="001569D4"/>
    <w:rsid w:val="00157875"/>
    <w:rsid w:val="001648DC"/>
    <w:rsid w:val="00166C9B"/>
    <w:rsid w:val="00170C86"/>
    <w:rsid w:val="00172520"/>
    <w:rsid w:val="00172873"/>
    <w:rsid w:val="00173CA1"/>
    <w:rsid w:val="001A0145"/>
    <w:rsid w:val="001A6EF9"/>
    <w:rsid w:val="001C2520"/>
    <w:rsid w:val="001C329A"/>
    <w:rsid w:val="001D2943"/>
    <w:rsid w:val="001E2F80"/>
    <w:rsid w:val="001E375D"/>
    <w:rsid w:val="001E4741"/>
    <w:rsid w:val="001E5F61"/>
    <w:rsid w:val="001E6026"/>
    <w:rsid w:val="001F2849"/>
    <w:rsid w:val="001F3723"/>
    <w:rsid w:val="001F5D0A"/>
    <w:rsid w:val="002025EF"/>
    <w:rsid w:val="00210EB6"/>
    <w:rsid w:val="00222717"/>
    <w:rsid w:val="002237C7"/>
    <w:rsid w:val="00231232"/>
    <w:rsid w:val="00253044"/>
    <w:rsid w:val="00256E85"/>
    <w:rsid w:val="00256F75"/>
    <w:rsid w:val="00273C7F"/>
    <w:rsid w:val="00274023"/>
    <w:rsid w:val="0028259F"/>
    <w:rsid w:val="0029023F"/>
    <w:rsid w:val="00290973"/>
    <w:rsid w:val="002927F7"/>
    <w:rsid w:val="00295C97"/>
    <w:rsid w:val="002A1949"/>
    <w:rsid w:val="002A540D"/>
    <w:rsid w:val="002B58F8"/>
    <w:rsid w:val="002B5C02"/>
    <w:rsid w:val="002B7EDD"/>
    <w:rsid w:val="002C203A"/>
    <w:rsid w:val="002C54C4"/>
    <w:rsid w:val="002D19C4"/>
    <w:rsid w:val="002D2001"/>
    <w:rsid w:val="002D2FB1"/>
    <w:rsid w:val="002E5C32"/>
    <w:rsid w:val="002E6CE8"/>
    <w:rsid w:val="002F4A6C"/>
    <w:rsid w:val="002F7E78"/>
    <w:rsid w:val="00300464"/>
    <w:rsid w:val="003149B2"/>
    <w:rsid w:val="00317851"/>
    <w:rsid w:val="00324EB1"/>
    <w:rsid w:val="00325D22"/>
    <w:rsid w:val="003308F5"/>
    <w:rsid w:val="003314E1"/>
    <w:rsid w:val="003418DD"/>
    <w:rsid w:val="00343D53"/>
    <w:rsid w:val="003514E6"/>
    <w:rsid w:val="00354B0B"/>
    <w:rsid w:val="00354B3C"/>
    <w:rsid w:val="00355447"/>
    <w:rsid w:val="00356E53"/>
    <w:rsid w:val="00360C4D"/>
    <w:rsid w:val="00360FEB"/>
    <w:rsid w:val="00364509"/>
    <w:rsid w:val="00373C0D"/>
    <w:rsid w:val="00376580"/>
    <w:rsid w:val="00382FB4"/>
    <w:rsid w:val="0038731E"/>
    <w:rsid w:val="00392A59"/>
    <w:rsid w:val="00395183"/>
    <w:rsid w:val="003A7764"/>
    <w:rsid w:val="003B30F7"/>
    <w:rsid w:val="003B671D"/>
    <w:rsid w:val="003C1163"/>
    <w:rsid w:val="003C540A"/>
    <w:rsid w:val="003C596D"/>
    <w:rsid w:val="003D0504"/>
    <w:rsid w:val="003E403E"/>
    <w:rsid w:val="003E69BE"/>
    <w:rsid w:val="003E7EBC"/>
    <w:rsid w:val="003F66E2"/>
    <w:rsid w:val="00403A6B"/>
    <w:rsid w:val="004068B7"/>
    <w:rsid w:val="00410E29"/>
    <w:rsid w:val="00412C45"/>
    <w:rsid w:val="00415AFA"/>
    <w:rsid w:val="0042091F"/>
    <w:rsid w:val="004210B4"/>
    <w:rsid w:val="00421709"/>
    <w:rsid w:val="00427257"/>
    <w:rsid w:val="0043520B"/>
    <w:rsid w:val="00443C2C"/>
    <w:rsid w:val="004445BE"/>
    <w:rsid w:val="0044528C"/>
    <w:rsid w:val="00446C3B"/>
    <w:rsid w:val="004477D4"/>
    <w:rsid w:val="00451E01"/>
    <w:rsid w:val="00456504"/>
    <w:rsid w:val="0045694F"/>
    <w:rsid w:val="00481D80"/>
    <w:rsid w:val="004825A8"/>
    <w:rsid w:val="0048369D"/>
    <w:rsid w:val="004869C9"/>
    <w:rsid w:val="00490555"/>
    <w:rsid w:val="00491F74"/>
    <w:rsid w:val="0049226C"/>
    <w:rsid w:val="00497BFA"/>
    <w:rsid w:val="004B526E"/>
    <w:rsid w:val="004B5829"/>
    <w:rsid w:val="004C0D79"/>
    <w:rsid w:val="004C545B"/>
    <w:rsid w:val="004C6375"/>
    <w:rsid w:val="004D11BA"/>
    <w:rsid w:val="004D62A3"/>
    <w:rsid w:val="004D650E"/>
    <w:rsid w:val="004D66BC"/>
    <w:rsid w:val="004D6722"/>
    <w:rsid w:val="004D7E63"/>
    <w:rsid w:val="004E1B75"/>
    <w:rsid w:val="004E2E74"/>
    <w:rsid w:val="004E3637"/>
    <w:rsid w:val="0050293D"/>
    <w:rsid w:val="00506146"/>
    <w:rsid w:val="0051194D"/>
    <w:rsid w:val="00515D30"/>
    <w:rsid w:val="005215ED"/>
    <w:rsid w:val="00524815"/>
    <w:rsid w:val="00535154"/>
    <w:rsid w:val="00536C6C"/>
    <w:rsid w:val="005407E4"/>
    <w:rsid w:val="00540FA5"/>
    <w:rsid w:val="005425C7"/>
    <w:rsid w:val="005536F9"/>
    <w:rsid w:val="00560E8A"/>
    <w:rsid w:val="0056115E"/>
    <w:rsid w:val="00561B9E"/>
    <w:rsid w:val="00570A50"/>
    <w:rsid w:val="00572913"/>
    <w:rsid w:val="0057667D"/>
    <w:rsid w:val="00584AB1"/>
    <w:rsid w:val="00587399"/>
    <w:rsid w:val="00592477"/>
    <w:rsid w:val="0059376B"/>
    <w:rsid w:val="005963C9"/>
    <w:rsid w:val="005A2708"/>
    <w:rsid w:val="005A3434"/>
    <w:rsid w:val="005A5189"/>
    <w:rsid w:val="005B0CC4"/>
    <w:rsid w:val="005B4A60"/>
    <w:rsid w:val="005C124C"/>
    <w:rsid w:val="005C7F1A"/>
    <w:rsid w:val="005D0D85"/>
    <w:rsid w:val="005D7B04"/>
    <w:rsid w:val="005E37E1"/>
    <w:rsid w:val="005E4BBC"/>
    <w:rsid w:val="005F46BD"/>
    <w:rsid w:val="00600567"/>
    <w:rsid w:val="006062D7"/>
    <w:rsid w:val="006116FE"/>
    <w:rsid w:val="00612B57"/>
    <w:rsid w:val="00616899"/>
    <w:rsid w:val="00621C06"/>
    <w:rsid w:val="0062234B"/>
    <w:rsid w:val="006239CA"/>
    <w:rsid w:val="00625B92"/>
    <w:rsid w:val="00626C10"/>
    <w:rsid w:val="00627084"/>
    <w:rsid w:val="00632661"/>
    <w:rsid w:val="00632BB0"/>
    <w:rsid w:val="00637157"/>
    <w:rsid w:val="0064283D"/>
    <w:rsid w:val="00644EDD"/>
    <w:rsid w:val="00646EF2"/>
    <w:rsid w:val="00652BCE"/>
    <w:rsid w:val="00657E46"/>
    <w:rsid w:val="006678B1"/>
    <w:rsid w:val="00672C5A"/>
    <w:rsid w:val="00674BE3"/>
    <w:rsid w:val="00675E1A"/>
    <w:rsid w:val="0067686D"/>
    <w:rsid w:val="00682E6C"/>
    <w:rsid w:val="00692508"/>
    <w:rsid w:val="006A037D"/>
    <w:rsid w:val="006A126B"/>
    <w:rsid w:val="006A4E10"/>
    <w:rsid w:val="006B09AD"/>
    <w:rsid w:val="006B4409"/>
    <w:rsid w:val="006C0A1E"/>
    <w:rsid w:val="006C39C8"/>
    <w:rsid w:val="006D0472"/>
    <w:rsid w:val="006D2367"/>
    <w:rsid w:val="006D3D91"/>
    <w:rsid w:val="006D4152"/>
    <w:rsid w:val="006D7739"/>
    <w:rsid w:val="006D7C60"/>
    <w:rsid w:val="006F00DA"/>
    <w:rsid w:val="007064C3"/>
    <w:rsid w:val="007069FA"/>
    <w:rsid w:val="0070777C"/>
    <w:rsid w:val="0071578A"/>
    <w:rsid w:val="00725364"/>
    <w:rsid w:val="007261D2"/>
    <w:rsid w:val="00730271"/>
    <w:rsid w:val="007314B9"/>
    <w:rsid w:val="00735CC2"/>
    <w:rsid w:val="00735CCB"/>
    <w:rsid w:val="0073703A"/>
    <w:rsid w:val="0074023B"/>
    <w:rsid w:val="0074163D"/>
    <w:rsid w:val="00751107"/>
    <w:rsid w:val="00751431"/>
    <w:rsid w:val="00751786"/>
    <w:rsid w:val="00755776"/>
    <w:rsid w:val="0075791F"/>
    <w:rsid w:val="00762C84"/>
    <w:rsid w:val="007650B3"/>
    <w:rsid w:val="00766397"/>
    <w:rsid w:val="00771720"/>
    <w:rsid w:val="00774352"/>
    <w:rsid w:val="00795D19"/>
    <w:rsid w:val="007963C9"/>
    <w:rsid w:val="007A118C"/>
    <w:rsid w:val="007A1620"/>
    <w:rsid w:val="007A21B6"/>
    <w:rsid w:val="007A5AF1"/>
    <w:rsid w:val="007A6209"/>
    <w:rsid w:val="007C519C"/>
    <w:rsid w:val="007C630A"/>
    <w:rsid w:val="007C6FFC"/>
    <w:rsid w:val="007D0609"/>
    <w:rsid w:val="007D4B4C"/>
    <w:rsid w:val="007D6A6E"/>
    <w:rsid w:val="007D720D"/>
    <w:rsid w:val="007D7DFD"/>
    <w:rsid w:val="007F05A3"/>
    <w:rsid w:val="008120C8"/>
    <w:rsid w:val="00813541"/>
    <w:rsid w:val="00816C53"/>
    <w:rsid w:val="008272F8"/>
    <w:rsid w:val="00827884"/>
    <w:rsid w:val="0083580F"/>
    <w:rsid w:val="00835F87"/>
    <w:rsid w:val="00836D95"/>
    <w:rsid w:val="00843F86"/>
    <w:rsid w:val="008455B9"/>
    <w:rsid w:val="00846A54"/>
    <w:rsid w:val="00850378"/>
    <w:rsid w:val="008534E3"/>
    <w:rsid w:val="0085578F"/>
    <w:rsid w:val="00863E64"/>
    <w:rsid w:val="00864CFB"/>
    <w:rsid w:val="00871A76"/>
    <w:rsid w:val="008728C4"/>
    <w:rsid w:val="00874D30"/>
    <w:rsid w:val="00875403"/>
    <w:rsid w:val="008776FE"/>
    <w:rsid w:val="0088035C"/>
    <w:rsid w:val="00884580"/>
    <w:rsid w:val="008877CA"/>
    <w:rsid w:val="00892A1D"/>
    <w:rsid w:val="00893D08"/>
    <w:rsid w:val="008A03F9"/>
    <w:rsid w:val="008A2913"/>
    <w:rsid w:val="008A4D96"/>
    <w:rsid w:val="008B0592"/>
    <w:rsid w:val="008B1C1D"/>
    <w:rsid w:val="008B1E94"/>
    <w:rsid w:val="008C1EAA"/>
    <w:rsid w:val="008D4E2A"/>
    <w:rsid w:val="008D72AE"/>
    <w:rsid w:val="008E130E"/>
    <w:rsid w:val="008E18B8"/>
    <w:rsid w:val="009028A6"/>
    <w:rsid w:val="009052FC"/>
    <w:rsid w:val="009071ED"/>
    <w:rsid w:val="00910BC3"/>
    <w:rsid w:val="00911208"/>
    <w:rsid w:val="00921827"/>
    <w:rsid w:val="00922FBF"/>
    <w:rsid w:val="00925199"/>
    <w:rsid w:val="009258C9"/>
    <w:rsid w:val="009269F1"/>
    <w:rsid w:val="00930B5A"/>
    <w:rsid w:val="00931D42"/>
    <w:rsid w:val="00933966"/>
    <w:rsid w:val="009346DE"/>
    <w:rsid w:val="00935E23"/>
    <w:rsid w:val="009408B6"/>
    <w:rsid w:val="0094149A"/>
    <w:rsid w:val="00943474"/>
    <w:rsid w:val="0094355E"/>
    <w:rsid w:val="0094697A"/>
    <w:rsid w:val="00947431"/>
    <w:rsid w:val="009509C8"/>
    <w:rsid w:val="00965B8A"/>
    <w:rsid w:val="009825E6"/>
    <w:rsid w:val="009829FC"/>
    <w:rsid w:val="00983102"/>
    <w:rsid w:val="00984388"/>
    <w:rsid w:val="00986681"/>
    <w:rsid w:val="0099709D"/>
    <w:rsid w:val="009B55E9"/>
    <w:rsid w:val="009C7CB7"/>
    <w:rsid w:val="009D3973"/>
    <w:rsid w:val="009D7BFF"/>
    <w:rsid w:val="009E4DB2"/>
    <w:rsid w:val="009E7C41"/>
    <w:rsid w:val="009F1909"/>
    <w:rsid w:val="009F2047"/>
    <w:rsid w:val="00A00EB2"/>
    <w:rsid w:val="00A16C91"/>
    <w:rsid w:val="00A25F96"/>
    <w:rsid w:val="00A30C39"/>
    <w:rsid w:val="00A5480A"/>
    <w:rsid w:val="00A55DF9"/>
    <w:rsid w:val="00A60C3A"/>
    <w:rsid w:val="00A63DBE"/>
    <w:rsid w:val="00A6595B"/>
    <w:rsid w:val="00A679B4"/>
    <w:rsid w:val="00A8037F"/>
    <w:rsid w:val="00A83513"/>
    <w:rsid w:val="00A95203"/>
    <w:rsid w:val="00A97DB0"/>
    <w:rsid w:val="00AA13E3"/>
    <w:rsid w:val="00AA29D0"/>
    <w:rsid w:val="00AB37B5"/>
    <w:rsid w:val="00AC1E10"/>
    <w:rsid w:val="00AC1FB9"/>
    <w:rsid w:val="00AC2BB3"/>
    <w:rsid w:val="00AC4CF0"/>
    <w:rsid w:val="00AC5A5E"/>
    <w:rsid w:val="00AC6404"/>
    <w:rsid w:val="00AD7AA2"/>
    <w:rsid w:val="00AE2313"/>
    <w:rsid w:val="00AE4305"/>
    <w:rsid w:val="00B02086"/>
    <w:rsid w:val="00B02565"/>
    <w:rsid w:val="00B028E6"/>
    <w:rsid w:val="00B04AB3"/>
    <w:rsid w:val="00B10226"/>
    <w:rsid w:val="00B154BC"/>
    <w:rsid w:val="00B23681"/>
    <w:rsid w:val="00B3433C"/>
    <w:rsid w:val="00B4536A"/>
    <w:rsid w:val="00B46EDA"/>
    <w:rsid w:val="00B47F88"/>
    <w:rsid w:val="00B50583"/>
    <w:rsid w:val="00B507D5"/>
    <w:rsid w:val="00B57847"/>
    <w:rsid w:val="00B62FF0"/>
    <w:rsid w:val="00B73B72"/>
    <w:rsid w:val="00B84135"/>
    <w:rsid w:val="00B84E54"/>
    <w:rsid w:val="00B865D1"/>
    <w:rsid w:val="00B90FAE"/>
    <w:rsid w:val="00B93AFA"/>
    <w:rsid w:val="00B9476F"/>
    <w:rsid w:val="00BC721A"/>
    <w:rsid w:val="00BD493D"/>
    <w:rsid w:val="00BD593D"/>
    <w:rsid w:val="00BE5C29"/>
    <w:rsid w:val="00BE7C38"/>
    <w:rsid w:val="00C0228A"/>
    <w:rsid w:val="00C04C2D"/>
    <w:rsid w:val="00C074CD"/>
    <w:rsid w:val="00C1226A"/>
    <w:rsid w:val="00C16F53"/>
    <w:rsid w:val="00C304AE"/>
    <w:rsid w:val="00C43672"/>
    <w:rsid w:val="00C47C8D"/>
    <w:rsid w:val="00C47CC4"/>
    <w:rsid w:val="00C5160B"/>
    <w:rsid w:val="00C54824"/>
    <w:rsid w:val="00C60BAF"/>
    <w:rsid w:val="00C63A6D"/>
    <w:rsid w:val="00C6574D"/>
    <w:rsid w:val="00C73457"/>
    <w:rsid w:val="00C7368F"/>
    <w:rsid w:val="00C7600A"/>
    <w:rsid w:val="00C7701D"/>
    <w:rsid w:val="00C77590"/>
    <w:rsid w:val="00C80EDA"/>
    <w:rsid w:val="00C8432A"/>
    <w:rsid w:val="00C97C63"/>
    <w:rsid w:val="00CA6928"/>
    <w:rsid w:val="00CA746A"/>
    <w:rsid w:val="00CB148A"/>
    <w:rsid w:val="00CD0C55"/>
    <w:rsid w:val="00CD5249"/>
    <w:rsid w:val="00CE0A30"/>
    <w:rsid w:val="00CF0F89"/>
    <w:rsid w:val="00CF62F6"/>
    <w:rsid w:val="00CF73B3"/>
    <w:rsid w:val="00D05D64"/>
    <w:rsid w:val="00D05FCA"/>
    <w:rsid w:val="00D20B29"/>
    <w:rsid w:val="00D21D4C"/>
    <w:rsid w:val="00D3079F"/>
    <w:rsid w:val="00D37899"/>
    <w:rsid w:val="00D479D8"/>
    <w:rsid w:val="00D52C93"/>
    <w:rsid w:val="00D61F09"/>
    <w:rsid w:val="00D63AB6"/>
    <w:rsid w:val="00D64BC9"/>
    <w:rsid w:val="00D65DF9"/>
    <w:rsid w:val="00D66CBE"/>
    <w:rsid w:val="00D67D29"/>
    <w:rsid w:val="00D80E2C"/>
    <w:rsid w:val="00D82D33"/>
    <w:rsid w:val="00D85500"/>
    <w:rsid w:val="00D86B20"/>
    <w:rsid w:val="00DA0D79"/>
    <w:rsid w:val="00DB1F86"/>
    <w:rsid w:val="00DB4582"/>
    <w:rsid w:val="00DB6BF2"/>
    <w:rsid w:val="00DC24E3"/>
    <w:rsid w:val="00DC4234"/>
    <w:rsid w:val="00DC5674"/>
    <w:rsid w:val="00DC6C6D"/>
    <w:rsid w:val="00DC7057"/>
    <w:rsid w:val="00DC722C"/>
    <w:rsid w:val="00DD00B9"/>
    <w:rsid w:val="00DD100C"/>
    <w:rsid w:val="00DE099C"/>
    <w:rsid w:val="00DE2CB7"/>
    <w:rsid w:val="00DF0742"/>
    <w:rsid w:val="00E03651"/>
    <w:rsid w:val="00E03F58"/>
    <w:rsid w:val="00E0766E"/>
    <w:rsid w:val="00E103AD"/>
    <w:rsid w:val="00E1223A"/>
    <w:rsid w:val="00E17A30"/>
    <w:rsid w:val="00E24ECC"/>
    <w:rsid w:val="00E3215A"/>
    <w:rsid w:val="00E32877"/>
    <w:rsid w:val="00E40E09"/>
    <w:rsid w:val="00E430F3"/>
    <w:rsid w:val="00E43C2D"/>
    <w:rsid w:val="00E44FDD"/>
    <w:rsid w:val="00E47413"/>
    <w:rsid w:val="00E606B3"/>
    <w:rsid w:val="00E6101A"/>
    <w:rsid w:val="00E63494"/>
    <w:rsid w:val="00E64D3F"/>
    <w:rsid w:val="00E65BDD"/>
    <w:rsid w:val="00E67CE2"/>
    <w:rsid w:val="00E7225B"/>
    <w:rsid w:val="00E725BF"/>
    <w:rsid w:val="00E758DE"/>
    <w:rsid w:val="00E84110"/>
    <w:rsid w:val="00E94DB1"/>
    <w:rsid w:val="00E97BC4"/>
    <w:rsid w:val="00EA2EAE"/>
    <w:rsid w:val="00EA4918"/>
    <w:rsid w:val="00EA6CC7"/>
    <w:rsid w:val="00EA7AEA"/>
    <w:rsid w:val="00EC4217"/>
    <w:rsid w:val="00EC53F3"/>
    <w:rsid w:val="00EC760A"/>
    <w:rsid w:val="00ED0F06"/>
    <w:rsid w:val="00ED18F7"/>
    <w:rsid w:val="00ED219C"/>
    <w:rsid w:val="00ED35E5"/>
    <w:rsid w:val="00ED7C05"/>
    <w:rsid w:val="00EE02B9"/>
    <w:rsid w:val="00EE04A5"/>
    <w:rsid w:val="00EF43E1"/>
    <w:rsid w:val="00F005A2"/>
    <w:rsid w:val="00F00BC1"/>
    <w:rsid w:val="00F07432"/>
    <w:rsid w:val="00F07B5B"/>
    <w:rsid w:val="00F07FC5"/>
    <w:rsid w:val="00F12616"/>
    <w:rsid w:val="00F244B2"/>
    <w:rsid w:val="00F247B7"/>
    <w:rsid w:val="00F25F71"/>
    <w:rsid w:val="00F26782"/>
    <w:rsid w:val="00F26FA2"/>
    <w:rsid w:val="00F27759"/>
    <w:rsid w:val="00F3277E"/>
    <w:rsid w:val="00F3419F"/>
    <w:rsid w:val="00F4245C"/>
    <w:rsid w:val="00F443E6"/>
    <w:rsid w:val="00F6584B"/>
    <w:rsid w:val="00F73704"/>
    <w:rsid w:val="00F75DD6"/>
    <w:rsid w:val="00F7767C"/>
    <w:rsid w:val="00F8005E"/>
    <w:rsid w:val="00F82C18"/>
    <w:rsid w:val="00F84DDD"/>
    <w:rsid w:val="00F85B33"/>
    <w:rsid w:val="00F92E44"/>
    <w:rsid w:val="00F9740A"/>
    <w:rsid w:val="00FA1024"/>
    <w:rsid w:val="00FA2637"/>
    <w:rsid w:val="00FA459C"/>
    <w:rsid w:val="00FA59F4"/>
    <w:rsid w:val="00FA5A95"/>
    <w:rsid w:val="00FB0AAC"/>
    <w:rsid w:val="00FC0E53"/>
    <w:rsid w:val="00FC4FFB"/>
    <w:rsid w:val="00FC5AA3"/>
    <w:rsid w:val="00FD190A"/>
    <w:rsid w:val="00FD7DAD"/>
    <w:rsid w:val="00FE1EF9"/>
    <w:rsid w:val="00FE2497"/>
    <w:rsid w:val="00FF55F3"/>
    <w:rsid w:val="00FF6D0A"/>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7037B0E-01BF-4D1A-B3EC-C606226D4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E2C"/>
    <w:rPr>
      <w:rFonts w:ascii="Times New Roman" w:eastAsia="Times New Roman" w:hAnsi="Times New Roman"/>
      <w:lang w:val="es-ES" w:eastAsia="es-MX"/>
    </w:rPr>
  </w:style>
  <w:style w:type="paragraph" w:styleId="Ttulo2">
    <w:name w:val="heading 2"/>
    <w:basedOn w:val="Normal"/>
    <w:next w:val="Normal"/>
    <w:link w:val="Ttulo2Car"/>
    <w:uiPriority w:val="9"/>
    <w:unhideWhenUsed/>
    <w:qFormat/>
    <w:rsid w:val="00D80E2C"/>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D80E2C"/>
    <w:pPr>
      <w:keepNext/>
      <w:spacing w:before="240" w:after="60"/>
      <w:outlineLvl w:val="2"/>
    </w:pPr>
    <w:rPr>
      <w:rFonts w:ascii="Cambria" w:hAnsi="Cambria"/>
      <w:b/>
      <w:bCs/>
      <w:sz w:val="26"/>
      <w:szCs w:val="26"/>
    </w:rPr>
  </w:style>
  <w:style w:type="paragraph" w:styleId="Ttulo4">
    <w:name w:val="heading 4"/>
    <w:basedOn w:val="Normal"/>
    <w:next w:val="Normal"/>
    <w:link w:val="Ttulo4Car"/>
    <w:qFormat/>
    <w:rsid w:val="00D80E2C"/>
    <w:pPr>
      <w:keepNext/>
      <w:ind w:left="360"/>
      <w:jc w:val="center"/>
      <w:outlineLvl w:val="3"/>
    </w:pPr>
    <w:rPr>
      <w:rFonts w:ascii="Arial" w:hAnsi="Arial"/>
      <w:i/>
      <w:sz w:val="80"/>
    </w:rPr>
  </w:style>
  <w:style w:type="paragraph" w:styleId="Ttulo6">
    <w:name w:val="heading 6"/>
    <w:basedOn w:val="Normal"/>
    <w:next w:val="Normal"/>
    <w:link w:val="Ttulo6Car"/>
    <w:uiPriority w:val="9"/>
    <w:semiHidden/>
    <w:unhideWhenUsed/>
    <w:qFormat/>
    <w:rsid w:val="00D80E2C"/>
    <w:pPr>
      <w:spacing w:before="240" w:after="60"/>
      <w:outlineLvl w:val="5"/>
    </w:pPr>
    <w:rPr>
      <w:rFonts w:ascii="Calibri" w:hAnsi="Calibri"/>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
    <w:rsid w:val="00D80E2C"/>
    <w:rPr>
      <w:rFonts w:ascii="Cambria" w:eastAsia="Times New Roman" w:hAnsi="Cambria" w:cs="Times New Roman"/>
      <w:b/>
      <w:bCs/>
      <w:i/>
      <w:iCs/>
      <w:sz w:val="28"/>
      <w:szCs w:val="28"/>
      <w:lang w:val="es-ES" w:eastAsia="es-MX"/>
    </w:rPr>
  </w:style>
  <w:style w:type="character" w:customStyle="1" w:styleId="Ttulo3Car">
    <w:name w:val="Título 3 Car"/>
    <w:link w:val="Ttulo3"/>
    <w:uiPriority w:val="9"/>
    <w:rsid w:val="00D80E2C"/>
    <w:rPr>
      <w:rFonts w:ascii="Cambria" w:eastAsia="Times New Roman" w:hAnsi="Cambria" w:cs="Times New Roman"/>
      <w:b/>
      <w:bCs/>
      <w:sz w:val="26"/>
      <w:szCs w:val="26"/>
      <w:lang w:val="es-ES" w:eastAsia="es-MX"/>
    </w:rPr>
  </w:style>
  <w:style w:type="character" w:customStyle="1" w:styleId="Ttulo4Car">
    <w:name w:val="Título 4 Car"/>
    <w:link w:val="Ttulo4"/>
    <w:rsid w:val="00D80E2C"/>
    <w:rPr>
      <w:rFonts w:ascii="Arial" w:eastAsia="Times New Roman" w:hAnsi="Arial" w:cs="Times New Roman"/>
      <w:i/>
      <w:sz w:val="80"/>
      <w:szCs w:val="20"/>
    </w:rPr>
  </w:style>
  <w:style w:type="character" w:customStyle="1" w:styleId="Ttulo6Car">
    <w:name w:val="Título 6 Car"/>
    <w:link w:val="Ttulo6"/>
    <w:uiPriority w:val="9"/>
    <w:semiHidden/>
    <w:rsid w:val="00D80E2C"/>
    <w:rPr>
      <w:rFonts w:ascii="Calibri" w:eastAsia="Times New Roman" w:hAnsi="Calibri" w:cs="Times New Roman"/>
      <w:b/>
      <w:bCs/>
      <w:lang w:val="es-ES" w:eastAsia="es-MX"/>
    </w:rPr>
  </w:style>
  <w:style w:type="paragraph" w:customStyle="1" w:styleId="a">
    <w:basedOn w:val="Normal"/>
    <w:next w:val="Puesto"/>
    <w:link w:val="TtuloCar"/>
    <w:qFormat/>
    <w:rsid w:val="00D80E2C"/>
    <w:pPr>
      <w:widowControl w:val="0"/>
      <w:jc w:val="center"/>
    </w:pPr>
    <w:rPr>
      <w:rFonts w:ascii="Arial" w:hAnsi="Arial"/>
      <w:b/>
      <w:snapToGrid w:val="0"/>
      <w:sz w:val="24"/>
      <w:lang w:val="es-PE"/>
    </w:rPr>
  </w:style>
  <w:style w:type="paragraph" w:customStyle="1" w:styleId="Normaltimes">
    <w:name w:val="Normal+times"/>
    <w:basedOn w:val="Normal"/>
    <w:link w:val="NormaltimesCar"/>
    <w:rsid w:val="00D80E2C"/>
    <w:rPr>
      <w:sz w:val="24"/>
      <w:lang w:val="es-MX"/>
    </w:rPr>
  </w:style>
  <w:style w:type="character" w:customStyle="1" w:styleId="Sangra3detindependienteCar">
    <w:name w:val="Sangría 3 de t. independiente Car"/>
    <w:aliases w:val=" Car Car"/>
    <w:link w:val="Sangra3detindependiente"/>
    <w:rsid w:val="00D80E2C"/>
    <w:rPr>
      <w:sz w:val="24"/>
      <w:lang w:val="es-ES_tradnl" w:eastAsia="es-MX"/>
    </w:rPr>
  </w:style>
  <w:style w:type="paragraph" w:styleId="Sangradetextonormal">
    <w:name w:val="Body Text Indent"/>
    <w:aliases w:val="Sangría de t. independiente"/>
    <w:basedOn w:val="Normal"/>
    <w:link w:val="SangradetextonormalCar"/>
    <w:rsid w:val="00D80E2C"/>
    <w:pPr>
      <w:widowControl w:val="0"/>
      <w:tabs>
        <w:tab w:val="left" w:pos="2127"/>
      </w:tabs>
      <w:ind w:left="2835" w:hanging="2835"/>
    </w:pPr>
    <w:rPr>
      <w:rFonts w:ascii="Arial" w:hAnsi="Arial"/>
      <w:snapToGrid w:val="0"/>
      <w:sz w:val="24"/>
    </w:rPr>
  </w:style>
  <w:style w:type="character" w:customStyle="1" w:styleId="SangradetextonormalCar">
    <w:name w:val="Sangría de texto normal Car"/>
    <w:aliases w:val="Sangría de t. independiente Car"/>
    <w:link w:val="Sangradetextonormal"/>
    <w:rsid w:val="00D80E2C"/>
    <w:rPr>
      <w:rFonts w:ascii="Arial" w:eastAsia="Times New Roman" w:hAnsi="Arial" w:cs="Times New Roman"/>
      <w:snapToGrid w:val="0"/>
      <w:sz w:val="24"/>
      <w:szCs w:val="20"/>
      <w:lang w:eastAsia="es-MX"/>
    </w:rPr>
  </w:style>
  <w:style w:type="paragraph" w:styleId="Textoindependiente2">
    <w:name w:val="Body Text 2"/>
    <w:basedOn w:val="Normal"/>
    <w:link w:val="Textoindependiente2Car"/>
    <w:rsid w:val="00D80E2C"/>
    <w:pPr>
      <w:widowControl w:val="0"/>
      <w:jc w:val="both"/>
    </w:pPr>
    <w:rPr>
      <w:rFonts w:ascii="Arial" w:hAnsi="Arial"/>
      <w:snapToGrid w:val="0"/>
      <w:sz w:val="24"/>
    </w:rPr>
  </w:style>
  <w:style w:type="character" w:customStyle="1" w:styleId="Textoindependiente2Car">
    <w:name w:val="Texto independiente 2 Car"/>
    <w:link w:val="Textoindependiente2"/>
    <w:rsid w:val="00D80E2C"/>
    <w:rPr>
      <w:rFonts w:ascii="Arial" w:eastAsia="Times New Roman" w:hAnsi="Arial" w:cs="Times New Roman"/>
      <w:snapToGrid w:val="0"/>
      <w:sz w:val="24"/>
      <w:szCs w:val="20"/>
      <w:lang w:val="es-ES" w:eastAsia="es-MX"/>
    </w:rPr>
  </w:style>
  <w:style w:type="paragraph" w:customStyle="1" w:styleId="WW-Sangra3detindependiente">
    <w:name w:val="WW-Sangría 3 de t. independiente"/>
    <w:basedOn w:val="Normal"/>
    <w:rsid w:val="00D80E2C"/>
    <w:pPr>
      <w:widowControl w:val="0"/>
      <w:suppressAutoHyphens/>
      <w:ind w:left="426" w:firstLine="1"/>
      <w:jc w:val="both"/>
    </w:pPr>
    <w:rPr>
      <w:sz w:val="24"/>
      <w:lang w:val="es-ES_tradnl"/>
    </w:rPr>
  </w:style>
  <w:style w:type="paragraph" w:styleId="Encabezado">
    <w:name w:val="header"/>
    <w:aliases w:val="encabezado,Encabezado Car Car Car Car,Encabezado Car Car,maria,h,h8,h9,h10,h18"/>
    <w:basedOn w:val="Normal"/>
    <w:link w:val="EncabezadoCar"/>
    <w:uiPriority w:val="99"/>
    <w:rsid w:val="00D80E2C"/>
    <w:pPr>
      <w:tabs>
        <w:tab w:val="center" w:pos="4252"/>
        <w:tab w:val="right" w:pos="8504"/>
      </w:tabs>
    </w:pPr>
  </w:style>
  <w:style w:type="character" w:customStyle="1" w:styleId="EncabezadoCar">
    <w:name w:val="Encabezado Car"/>
    <w:aliases w:val="encabezado Car,Encabezado Car Car Car Car Car,Encabezado Car Car Car,maria Car,h Car,h8 Car,h9 Car,h10 Car,h18 Car"/>
    <w:link w:val="Encabezado"/>
    <w:uiPriority w:val="99"/>
    <w:rsid w:val="00D80E2C"/>
    <w:rPr>
      <w:rFonts w:ascii="Times New Roman" w:eastAsia="Times New Roman" w:hAnsi="Times New Roman" w:cs="Times New Roman"/>
      <w:sz w:val="20"/>
      <w:szCs w:val="20"/>
      <w:lang w:eastAsia="es-MX"/>
    </w:rPr>
  </w:style>
  <w:style w:type="character" w:styleId="Nmerodepgina">
    <w:name w:val="page number"/>
    <w:basedOn w:val="Fuentedeprrafopredeter"/>
    <w:rsid w:val="00D80E2C"/>
  </w:style>
  <w:style w:type="paragraph" w:styleId="Textonotapie">
    <w:name w:val="footnote text"/>
    <w:aliases w:val=" Car2, Car2 Car Car Car Car Car, Car1 Car, Car2 Car Car,Car,Car2 Car Car Car Car Car,Car2 Car,Car2,Car1 Car Car Car Car, Car1 Car Car Car Car Car Car,Car1 Car,Car1,Car1 Car Car Car Car Car Car, Car1 Car Car Car Car Car, Car1 Car Car Car C,f"/>
    <w:basedOn w:val="Normal"/>
    <w:link w:val="TextonotapieCar"/>
    <w:qFormat/>
    <w:rsid w:val="00D80E2C"/>
    <w:rPr>
      <w:rFonts w:ascii="Bookman Old Style" w:hAnsi="Bookman Old Style"/>
      <w:i/>
      <w:lang w:val="es-PE"/>
    </w:rPr>
  </w:style>
  <w:style w:type="character" w:customStyle="1" w:styleId="TextonotapieCar">
    <w:name w:val="Texto nota pie Car"/>
    <w:aliases w:val=" Car2 Car, Car2 Car Car Car Car Car Car, Car1 Car Car, Car2 Car Car Car,Car Car1,Car2 Car Car Car Car Car Car,Car2 Car Car,Car2 Car1,Car1 Car Car Car Car Car, Car1 Car Car Car Car Car Car Car,Car1 Car Car,Car1 Car1, Car2 Car1, Car1 Car1"/>
    <w:link w:val="Textonotapie"/>
    <w:rsid w:val="00D80E2C"/>
    <w:rPr>
      <w:rFonts w:ascii="Bookman Old Style" w:eastAsia="Times New Roman" w:hAnsi="Bookman Old Style" w:cs="Times New Roman"/>
      <w:i/>
      <w:sz w:val="20"/>
      <w:szCs w:val="20"/>
      <w:lang w:eastAsia="es-MX"/>
    </w:rPr>
  </w:style>
  <w:style w:type="character" w:styleId="Refdenotaalpie">
    <w:name w:val="footnote reference"/>
    <w:aliases w:val="16 Point,Superscript 6 Point,FC,referencia nota al pie,CVR Ref. de nota al pie"/>
    <w:rsid w:val="00D80E2C"/>
    <w:rPr>
      <w:vertAlign w:val="superscript"/>
    </w:rPr>
  </w:style>
  <w:style w:type="character" w:customStyle="1" w:styleId="NormaltimesCar">
    <w:name w:val="Normal+times Car"/>
    <w:link w:val="Normaltimes"/>
    <w:rsid w:val="00D80E2C"/>
    <w:rPr>
      <w:rFonts w:ascii="Times New Roman" w:eastAsia="Times New Roman" w:hAnsi="Times New Roman" w:cs="Times New Roman"/>
      <w:sz w:val="24"/>
      <w:szCs w:val="20"/>
      <w:lang w:val="es-MX" w:eastAsia="es-MX"/>
    </w:rPr>
  </w:style>
  <w:style w:type="paragraph" w:styleId="Prrafodelista">
    <w:name w:val="List Paragraph"/>
    <w:aliases w:val="TITULO A,Titulo de Fígura,Titulo parrafo,Punto,Iz - Párrafo de lista,Sivsa Parrafo,TITULO,Imagen 01.,Párrafo de lista1,Párrafo de lista2,Párrafo de lista4,Párrafo de lista21,paul2,Cuadro 2-1,Conclusiones,List Paragraph,Fundamentacion"/>
    <w:basedOn w:val="Normal"/>
    <w:link w:val="PrrafodelistaCar"/>
    <w:uiPriority w:val="34"/>
    <w:qFormat/>
    <w:rsid w:val="00D80E2C"/>
    <w:pPr>
      <w:ind w:left="708"/>
    </w:pPr>
  </w:style>
  <w:style w:type="paragraph" w:styleId="Sangra3detindependiente">
    <w:name w:val="Body Text Indent 3"/>
    <w:aliases w:val=" Car"/>
    <w:basedOn w:val="Normal"/>
    <w:link w:val="Sangra3detindependienteCar"/>
    <w:rsid w:val="00D80E2C"/>
    <w:pPr>
      <w:spacing w:after="120"/>
      <w:ind w:left="283"/>
    </w:pPr>
    <w:rPr>
      <w:rFonts w:ascii="Calibri" w:eastAsia="Calibri" w:hAnsi="Calibri"/>
      <w:sz w:val="24"/>
      <w:szCs w:val="22"/>
      <w:lang w:val="es-ES_tradnl"/>
    </w:rPr>
  </w:style>
  <w:style w:type="character" w:customStyle="1" w:styleId="Sangra3detindependienteCar1">
    <w:name w:val="Sangría 3 de t. independiente Car1"/>
    <w:uiPriority w:val="99"/>
    <w:semiHidden/>
    <w:rsid w:val="00D80E2C"/>
    <w:rPr>
      <w:rFonts w:ascii="Times New Roman" w:eastAsia="Times New Roman" w:hAnsi="Times New Roman" w:cs="Times New Roman"/>
      <w:sz w:val="16"/>
      <w:szCs w:val="16"/>
      <w:lang w:val="es-ES" w:eastAsia="es-MX"/>
    </w:rPr>
  </w:style>
  <w:style w:type="paragraph" w:styleId="Textoindependiente">
    <w:name w:val="Body Text"/>
    <w:basedOn w:val="Normal"/>
    <w:link w:val="TextoindependienteCar"/>
    <w:rsid w:val="00D80E2C"/>
    <w:pPr>
      <w:spacing w:after="120"/>
    </w:pPr>
  </w:style>
  <w:style w:type="character" w:customStyle="1" w:styleId="TextoindependienteCar">
    <w:name w:val="Texto independiente Car"/>
    <w:link w:val="Textoindependiente"/>
    <w:rsid w:val="00D80E2C"/>
    <w:rPr>
      <w:rFonts w:ascii="Times New Roman" w:eastAsia="Times New Roman" w:hAnsi="Times New Roman" w:cs="Times New Roman"/>
      <w:sz w:val="20"/>
      <w:szCs w:val="20"/>
      <w:lang w:val="es-ES" w:eastAsia="es-MX"/>
    </w:rPr>
  </w:style>
  <w:style w:type="paragraph" w:styleId="Lista2">
    <w:name w:val="List 2"/>
    <w:basedOn w:val="Normal"/>
    <w:rsid w:val="00D80E2C"/>
    <w:pPr>
      <w:widowControl w:val="0"/>
      <w:ind w:left="566" w:hanging="283"/>
    </w:pPr>
    <w:rPr>
      <w:rFonts w:ascii="Courier New" w:hAnsi="Courier New"/>
      <w:sz w:val="24"/>
      <w:lang w:val="es-ES_tradnl" w:eastAsia="es-ES"/>
    </w:rPr>
  </w:style>
  <w:style w:type="paragraph" w:customStyle="1" w:styleId="WW-Textoindependiente2">
    <w:name w:val="WW-Texto independiente 2"/>
    <w:basedOn w:val="Normal"/>
    <w:rsid w:val="00D80E2C"/>
    <w:pPr>
      <w:widowControl w:val="0"/>
      <w:suppressAutoHyphens/>
      <w:jc w:val="both"/>
    </w:pPr>
    <w:rPr>
      <w:rFonts w:ascii="Arial" w:eastAsia="MS Mincho" w:hAnsi="Arial"/>
      <w:sz w:val="24"/>
      <w:lang w:val="es-ES_tradnl" w:eastAsia="es-PE"/>
    </w:rPr>
  </w:style>
  <w:style w:type="character" w:customStyle="1" w:styleId="Car2Car2">
    <w:name w:val="Car2 Car2"/>
    <w:aliases w:val="Texto nota pie Car1, Car2 Car Car Car Car Car Car1, Car2 Car Car1, Car1 Car Car Car Car Car Car1, Car Car Car Car,Car2 Car Car Car Car,Car2 Car Car1 Car,Car1 Ca Car,Car3 Car"/>
    <w:rsid w:val="00D80E2C"/>
    <w:rPr>
      <w:lang w:val="es-ES" w:eastAsia="es-ES" w:bidi="ar-SA"/>
    </w:rPr>
  </w:style>
  <w:style w:type="paragraph" w:customStyle="1" w:styleId="CarCar1CarCarCarCarCarCarCarCarCarCarCarCar">
    <w:name w:val="Car Car1 Car Car Car Car Car Car Car Car Car Car Car Car"/>
    <w:basedOn w:val="Normal"/>
    <w:rsid w:val="00D80E2C"/>
    <w:pPr>
      <w:spacing w:after="160" w:line="240" w:lineRule="exact"/>
    </w:pPr>
    <w:rPr>
      <w:rFonts w:ascii="Verdana" w:hAnsi="Verdana"/>
      <w:lang w:val="en-US" w:eastAsia="en-US"/>
    </w:rPr>
  </w:style>
  <w:style w:type="paragraph" w:customStyle="1" w:styleId="CarCar1CarCarCar1Car">
    <w:name w:val="Car Car1 Car Car Car1 Car"/>
    <w:basedOn w:val="Normal"/>
    <w:rsid w:val="00D80E2C"/>
    <w:pPr>
      <w:spacing w:after="160" w:line="240" w:lineRule="exact"/>
    </w:pPr>
    <w:rPr>
      <w:rFonts w:ascii="Tahoma" w:hAnsi="Tahoma"/>
      <w:lang w:val="en-US" w:eastAsia="en-US"/>
    </w:rPr>
  </w:style>
  <w:style w:type="paragraph" w:styleId="Textocomentario">
    <w:name w:val="annotation text"/>
    <w:basedOn w:val="Normal"/>
    <w:link w:val="TextocomentarioCar"/>
    <w:uiPriority w:val="99"/>
    <w:unhideWhenUsed/>
    <w:rsid w:val="00D80E2C"/>
  </w:style>
  <w:style w:type="character" w:customStyle="1" w:styleId="TextocomentarioCar">
    <w:name w:val="Texto comentario Car"/>
    <w:link w:val="Textocomentario"/>
    <w:uiPriority w:val="99"/>
    <w:rsid w:val="00D80E2C"/>
    <w:rPr>
      <w:rFonts w:ascii="Times New Roman" w:eastAsia="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rsid w:val="00D80E2C"/>
    <w:rPr>
      <w:b/>
      <w:bCs/>
    </w:rPr>
  </w:style>
  <w:style w:type="character" w:customStyle="1" w:styleId="AsuntodelcomentarioCar">
    <w:name w:val="Asunto del comentario Car"/>
    <w:link w:val="Asuntodelcomentario"/>
    <w:rsid w:val="00D80E2C"/>
    <w:rPr>
      <w:rFonts w:ascii="Times New Roman" w:eastAsia="Times New Roman" w:hAnsi="Times New Roman" w:cs="Times New Roman"/>
      <w:b/>
      <w:bCs/>
      <w:sz w:val="20"/>
      <w:szCs w:val="20"/>
      <w:lang w:eastAsia="es-MX"/>
    </w:rPr>
  </w:style>
  <w:style w:type="paragraph" w:customStyle="1" w:styleId="Sangra2detindependiente1">
    <w:name w:val="Sangría 2 de t. independiente1"/>
    <w:basedOn w:val="Normal"/>
    <w:rsid w:val="00D80E2C"/>
    <w:pPr>
      <w:suppressAutoHyphens/>
      <w:ind w:left="1418" w:hanging="710"/>
      <w:jc w:val="both"/>
    </w:pPr>
    <w:rPr>
      <w:rFonts w:eastAsia="MS Mincho"/>
      <w:sz w:val="22"/>
      <w:lang w:val="es-ES_tradnl" w:eastAsia="es-ES"/>
    </w:rPr>
  </w:style>
  <w:style w:type="paragraph" w:customStyle="1" w:styleId="CarCar">
    <w:name w:val="Car Car"/>
    <w:basedOn w:val="Normal"/>
    <w:rsid w:val="00D80E2C"/>
    <w:pPr>
      <w:spacing w:after="160" w:line="240" w:lineRule="exact"/>
    </w:pPr>
    <w:rPr>
      <w:rFonts w:ascii="Verdana" w:hAnsi="Verdana"/>
      <w:lang w:val="en-US" w:eastAsia="en-US"/>
    </w:rPr>
  </w:style>
  <w:style w:type="paragraph" w:customStyle="1" w:styleId="BodyTextIndent21">
    <w:name w:val="Body Text Indent 21"/>
    <w:basedOn w:val="Normal"/>
    <w:rsid w:val="00D80E2C"/>
    <w:pPr>
      <w:suppressAutoHyphens/>
      <w:ind w:left="1418" w:hanging="710"/>
      <w:jc w:val="both"/>
    </w:pPr>
    <w:rPr>
      <w:rFonts w:eastAsia="MS Mincho"/>
      <w:sz w:val="22"/>
      <w:lang w:val="es-ES_tradnl" w:eastAsia="es-ES"/>
    </w:rPr>
  </w:style>
  <w:style w:type="table" w:styleId="Tablaconcuadrcula">
    <w:name w:val="Table Grid"/>
    <w:basedOn w:val="Tablanormal"/>
    <w:uiPriority w:val="59"/>
    <w:rsid w:val="00D80E2C"/>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imesCarCarCarCar">
    <w:name w:val="Normal+times Car Car Car Car"/>
    <w:basedOn w:val="Normal"/>
    <w:link w:val="NormaltimesCarCarCarCarCar"/>
    <w:rsid w:val="00D80E2C"/>
    <w:rPr>
      <w:rFonts w:eastAsia="Batang"/>
      <w:sz w:val="24"/>
      <w:szCs w:val="24"/>
      <w:lang w:val="es-MX"/>
    </w:rPr>
  </w:style>
  <w:style w:type="character" w:customStyle="1" w:styleId="NormaltimesCarCarCarCarCar">
    <w:name w:val="Normal+times Car Car Car Car Car"/>
    <w:link w:val="NormaltimesCarCarCarCar"/>
    <w:rsid w:val="00D80E2C"/>
    <w:rPr>
      <w:rFonts w:ascii="Times New Roman" w:eastAsia="Batang" w:hAnsi="Times New Roman" w:cs="Times New Roman"/>
      <w:sz w:val="24"/>
      <w:szCs w:val="24"/>
      <w:lang w:val="es-MX" w:eastAsia="es-MX"/>
    </w:rPr>
  </w:style>
  <w:style w:type="paragraph" w:customStyle="1" w:styleId="CharChar">
    <w:name w:val="Char Char"/>
    <w:basedOn w:val="Normal"/>
    <w:rsid w:val="00D80E2C"/>
    <w:pPr>
      <w:spacing w:after="160" w:line="240" w:lineRule="exact"/>
    </w:pPr>
    <w:rPr>
      <w:rFonts w:ascii="Tahoma" w:eastAsia="MS Mincho" w:hAnsi="Tahoma"/>
      <w:lang w:val="en-US" w:eastAsia="en-US"/>
    </w:rPr>
  </w:style>
  <w:style w:type="paragraph" w:customStyle="1" w:styleId="Pa3">
    <w:name w:val="Pa3"/>
    <w:basedOn w:val="Normal"/>
    <w:next w:val="Normal"/>
    <w:rsid w:val="00D80E2C"/>
    <w:pPr>
      <w:widowControl w:val="0"/>
      <w:autoSpaceDE w:val="0"/>
      <w:autoSpaceDN w:val="0"/>
      <w:adjustRightInd w:val="0"/>
      <w:spacing w:line="181" w:lineRule="atLeast"/>
    </w:pPr>
    <w:rPr>
      <w:rFonts w:ascii="Symphony" w:hAnsi="Symphony" w:cs="Symphony"/>
      <w:sz w:val="24"/>
      <w:szCs w:val="24"/>
      <w:lang w:eastAsia="es-ES"/>
    </w:rPr>
  </w:style>
  <w:style w:type="paragraph" w:customStyle="1" w:styleId="Pa25">
    <w:name w:val="Pa25"/>
    <w:basedOn w:val="Normal"/>
    <w:next w:val="Normal"/>
    <w:rsid w:val="00D80E2C"/>
    <w:pPr>
      <w:widowControl w:val="0"/>
      <w:autoSpaceDE w:val="0"/>
      <w:autoSpaceDN w:val="0"/>
      <w:adjustRightInd w:val="0"/>
      <w:spacing w:line="181" w:lineRule="atLeast"/>
    </w:pPr>
    <w:rPr>
      <w:rFonts w:ascii="Symphony" w:hAnsi="Symphony" w:cs="Symphony"/>
      <w:sz w:val="24"/>
      <w:szCs w:val="24"/>
      <w:lang w:eastAsia="es-ES"/>
    </w:rPr>
  </w:style>
  <w:style w:type="paragraph" w:customStyle="1" w:styleId="CarCar1CarCarCarCarCarCarCarCarCarCarCarCarCarCarCarCarCarCarCarCar">
    <w:name w:val="Car Car1 Car Car Car Car Car Car Car Car Car Car Car Car Car Car Car Car Car Car Car Car"/>
    <w:basedOn w:val="Normal"/>
    <w:rsid w:val="00D80E2C"/>
    <w:pPr>
      <w:spacing w:after="160" w:line="240" w:lineRule="exact"/>
    </w:pPr>
    <w:rPr>
      <w:rFonts w:ascii="Verdana" w:hAnsi="Verdana"/>
      <w:lang w:val="en-US" w:eastAsia="en-US"/>
    </w:rPr>
  </w:style>
  <w:style w:type="paragraph" w:customStyle="1" w:styleId="CarCar1CarCarCarCarCarCarCarCarCarCarCarCarCarCarCarCarCar">
    <w:name w:val="Car Car1 Car Car Car Car Car Car Car Car Car Car Car Car Car Car Car Car Car"/>
    <w:basedOn w:val="Normal"/>
    <w:rsid w:val="00D80E2C"/>
    <w:pPr>
      <w:spacing w:after="160" w:line="240" w:lineRule="exact"/>
    </w:pPr>
    <w:rPr>
      <w:rFonts w:ascii="Tahoma" w:hAnsi="Tahoma"/>
      <w:lang w:val="en-US" w:eastAsia="en-US"/>
    </w:rPr>
  </w:style>
  <w:style w:type="character" w:customStyle="1" w:styleId="TtuloCar">
    <w:name w:val="Título Car"/>
    <w:link w:val="a"/>
    <w:rsid w:val="00D80E2C"/>
    <w:rPr>
      <w:rFonts w:ascii="Arial" w:eastAsia="Times New Roman" w:hAnsi="Arial" w:cs="Times New Roman"/>
      <w:b/>
      <w:snapToGrid w:val="0"/>
      <w:sz w:val="24"/>
      <w:szCs w:val="20"/>
      <w:lang w:eastAsia="es-MX"/>
    </w:rPr>
  </w:style>
  <w:style w:type="paragraph" w:customStyle="1" w:styleId="WW-Sangra2detindependiente">
    <w:name w:val="WW-Sangría 2 de t. independiente"/>
    <w:basedOn w:val="Normal"/>
    <w:rsid w:val="00D80E2C"/>
    <w:pPr>
      <w:suppressAutoHyphens/>
      <w:ind w:left="993" w:firstLine="1134"/>
      <w:jc w:val="both"/>
    </w:pPr>
    <w:rPr>
      <w:rFonts w:eastAsia="MS Mincho"/>
      <w:i/>
      <w:sz w:val="22"/>
      <w:lang w:eastAsia="es-ES"/>
    </w:rPr>
  </w:style>
  <w:style w:type="paragraph" w:styleId="Piedepgina">
    <w:name w:val="footer"/>
    <w:basedOn w:val="Normal"/>
    <w:link w:val="PiedepginaCar"/>
    <w:uiPriority w:val="99"/>
    <w:unhideWhenUsed/>
    <w:rsid w:val="00D80E2C"/>
    <w:pPr>
      <w:tabs>
        <w:tab w:val="center" w:pos="4252"/>
        <w:tab w:val="right" w:pos="8504"/>
      </w:tabs>
    </w:pPr>
  </w:style>
  <w:style w:type="character" w:customStyle="1" w:styleId="PiedepginaCar">
    <w:name w:val="Pie de página Car"/>
    <w:link w:val="Piedepgina"/>
    <w:uiPriority w:val="99"/>
    <w:rsid w:val="00D80E2C"/>
    <w:rPr>
      <w:rFonts w:ascii="Times New Roman" w:eastAsia="Times New Roman" w:hAnsi="Times New Roman" w:cs="Times New Roman"/>
      <w:sz w:val="20"/>
      <w:szCs w:val="20"/>
      <w:lang w:eastAsia="es-MX"/>
    </w:rPr>
  </w:style>
  <w:style w:type="paragraph" w:customStyle="1" w:styleId="CarCarCar1">
    <w:name w:val="Car Car Car1"/>
    <w:basedOn w:val="Normal"/>
    <w:rsid w:val="00D80E2C"/>
    <w:pPr>
      <w:spacing w:after="160" w:line="240" w:lineRule="exact"/>
    </w:pPr>
    <w:rPr>
      <w:rFonts w:ascii="Verdana" w:hAnsi="Verdana"/>
      <w:lang w:val="en-US" w:eastAsia="en-US"/>
    </w:rPr>
  </w:style>
  <w:style w:type="paragraph" w:styleId="NormalWeb">
    <w:name w:val="Normal (Web)"/>
    <w:basedOn w:val="Normal"/>
    <w:uiPriority w:val="99"/>
    <w:unhideWhenUsed/>
    <w:rsid w:val="00D80E2C"/>
    <w:pPr>
      <w:spacing w:before="100" w:beforeAutospacing="1" w:after="100" w:afterAutospacing="1"/>
    </w:pPr>
    <w:rPr>
      <w:sz w:val="24"/>
      <w:szCs w:val="24"/>
      <w:lang w:val="es-PE" w:eastAsia="es-PE"/>
    </w:rPr>
  </w:style>
  <w:style w:type="character" w:styleId="Textoennegrita">
    <w:name w:val="Strong"/>
    <w:uiPriority w:val="22"/>
    <w:qFormat/>
    <w:rsid w:val="00D80E2C"/>
    <w:rPr>
      <w:b/>
      <w:bCs/>
    </w:rPr>
  </w:style>
  <w:style w:type="paragraph" w:customStyle="1" w:styleId="Pa4">
    <w:name w:val="Pa4"/>
    <w:basedOn w:val="Normal"/>
    <w:next w:val="Normal"/>
    <w:uiPriority w:val="99"/>
    <w:rsid w:val="00D80E2C"/>
    <w:pPr>
      <w:autoSpaceDE w:val="0"/>
      <w:autoSpaceDN w:val="0"/>
      <w:adjustRightInd w:val="0"/>
      <w:spacing w:line="181" w:lineRule="atLeast"/>
    </w:pPr>
    <w:rPr>
      <w:rFonts w:ascii="Humnst777 BT" w:eastAsia="Calibri" w:hAnsi="Humnst777 BT"/>
      <w:sz w:val="24"/>
      <w:szCs w:val="24"/>
      <w:lang w:eastAsia="es-ES"/>
    </w:rPr>
  </w:style>
  <w:style w:type="character" w:customStyle="1" w:styleId="A3">
    <w:name w:val="A3"/>
    <w:uiPriority w:val="99"/>
    <w:rsid w:val="00D80E2C"/>
    <w:rPr>
      <w:rFonts w:cs="Humnst777 BT"/>
      <w:color w:val="000000"/>
      <w:sz w:val="18"/>
      <w:szCs w:val="18"/>
    </w:rPr>
  </w:style>
  <w:style w:type="paragraph" w:customStyle="1" w:styleId="WW-Textosinformato">
    <w:name w:val="WW-Texto sin formato"/>
    <w:basedOn w:val="Normal"/>
    <w:link w:val="WW-TextosinformatoCar"/>
    <w:rsid w:val="00D80E2C"/>
    <w:pPr>
      <w:suppressAutoHyphens/>
    </w:pPr>
    <w:rPr>
      <w:rFonts w:ascii="Courier New" w:eastAsia="MS Mincho" w:hAnsi="Courier New"/>
      <w:lang w:eastAsia="es-ES"/>
    </w:rPr>
  </w:style>
  <w:style w:type="paragraph" w:customStyle="1" w:styleId="Pa55">
    <w:name w:val="Pa55"/>
    <w:basedOn w:val="Normal"/>
    <w:next w:val="Normal"/>
    <w:uiPriority w:val="99"/>
    <w:rsid w:val="00D80E2C"/>
    <w:pPr>
      <w:autoSpaceDE w:val="0"/>
      <w:autoSpaceDN w:val="0"/>
      <w:adjustRightInd w:val="0"/>
      <w:spacing w:line="181" w:lineRule="atLeast"/>
    </w:pPr>
    <w:rPr>
      <w:rFonts w:ascii="Humnst777 BT" w:hAnsi="Humnst777 BT"/>
      <w:sz w:val="24"/>
      <w:szCs w:val="24"/>
      <w:lang w:eastAsia="es-ES"/>
    </w:rPr>
  </w:style>
  <w:style w:type="character" w:styleId="Hipervnculo">
    <w:name w:val="Hyperlink"/>
    <w:uiPriority w:val="99"/>
    <w:unhideWhenUsed/>
    <w:rsid w:val="00D80E2C"/>
    <w:rPr>
      <w:color w:val="0000FF"/>
      <w:u w:val="single"/>
    </w:rPr>
  </w:style>
  <w:style w:type="paragraph" w:styleId="Subttulo">
    <w:name w:val="Subtitle"/>
    <w:basedOn w:val="Normal"/>
    <w:link w:val="SubttuloCar"/>
    <w:uiPriority w:val="11"/>
    <w:qFormat/>
    <w:rsid w:val="00D80E2C"/>
    <w:pPr>
      <w:jc w:val="center"/>
    </w:pPr>
    <w:rPr>
      <w:rFonts w:ascii="Arial" w:eastAsia="Batang" w:hAnsi="Arial"/>
      <w:b/>
      <w:bCs/>
      <w:spacing w:val="-2"/>
      <w:sz w:val="24"/>
    </w:rPr>
  </w:style>
  <w:style w:type="character" w:customStyle="1" w:styleId="SubttuloCar">
    <w:name w:val="Subtítulo Car"/>
    <w:link w:val="Subttulo"/>
    <w:uiPriority w:val="11"/>
    <w:rsid w:val="00D80E2C"/>
    <w:rPr>
      <w:rFonts w:ascii="Arial" w:eastAsia="Batang" w:hAnsi="Arial" w:cs="Times New Roman"/>
      <w:b/>
      <w:bCs/>
      <w:spacing w:val="-2"/>
      <w:sz w:val="24"/>
      <w:szCs w:val="20"/>
    </w:rPr>
  </w:style>
  <w:style w:type="paragraph" w:customStyle="1" w:styleId="Pa7">
    <w:name w:val="Pa7"/>
    <w:basedOn w:val="Normal"/>
    <w:next w:val="Normal"/>
    <w:uiPriority w:val="99"/>
    <w:rsid w:val="00D80E2C"/>
    <w:pPr>
      <w:autoSpaceDE w:val="0"/>
      <w:autoSpaceDN w:val="0"/>
      <w:adjustRightInd w:val="0"/>
      <w:spacing w:line="181" w:lineRule="atLeast"/>
    </w:pPr>
    <w:rPr>
      <w:rFonts w:ascii="Humnst777 BT" w:hAnsi="Humnst777 BT"/>
      <w:sz w:val="24"/>
      <w:szCs w:val="24"/>
      <w:lang w:eastAsia="es-ES"/>
    </w:rPr>
  </w:style>
  <w:style w:type="character" w:customStyle="1" w:styleId="NormaltimesCarCar">
    <w:name w:val="Normal+times Car Car"/>
    <w:rsid w:val="00D80E2C"/>
    <w:rPr>
      <w:sz w:val="24"/>
      <w:lang w:val="es-MX" w:eastAsia="es-MX" w:bidi="ar-SA"/>
    </w:rPr>
  </w:style>
  <w:style w:type="character" w:customStyle="1" w:styleId="PrrafodelistaCar">
    <w:name w:val="Párrafo de lista Car"/>
    <w:aliases w:val="TITULO A Car,Titulo de Fígura Car,Titulo parrafo Car,Punto Car,Iz - Párrafo de lista Car,Sivsa Parrafo Car,TITULO Car,Imagen 01. Car,Párrafo de lista1 Car,Párrafo de lista2 Car,Párrafo de lista4 Car,Párrafo de lista21 Car,paul2 Car"/>
    <w:link w:val="Prrafodelista"/>
    <w:uiPriority w:val="34"/>
    <w:locked/>
    <w:rsid w:val="00D80E2C"/>
    <w:rPr>
      <w:rFonts w:ascii="Times New Roman" w:eastAsia="Times New Roman" w:hAnsi="Times New Roman" w:cs="Times New Roman"/>
      <w:sz w:val="20"/>
      <w:szCs w:val="20"/>
      <w:lang w:val="es-ES" w:eastAsia="es-MX"/>
    </w:rPr>
  </w:style>
  <w:style w:type="character" w:customStyle="1" w:styleId="A2">
    <w:name w:val="A2"/>
    <w:uiPriority w:val="99"/>
    <w:rsid w:val="00D80E2C"/>
    <w:rPr>
      <w:rFonts w:cs="Garamond"/>
      <w:color w:val="000000"/>
      <w:sz w:val="22"/>
      <w:szCs w:val="22"/>
    </w:rPr>
  </w:style>
  <w:style w:type="paragraph" w:customStyle="1" w:styleId="Default">
    <w:name w:val="Default"/>
    <w:rsid w:val="00D80E2C"/>
    <w:pPr>
      <w:autoSpaceDE w:val="0"/>
      <w:autoSpaceDN w:val="0"/>
      <w:adjustRightInd w:val="0"/>
    </w:pPr>
    <w:rPr>
      <w:rFonts w:ascii="Times New Roman" w:hAnsi="Times New Roman"/>
      <w:color w:val="000000"/>
      <w:sz w:val="24"/>
      <w:szCs w:val="24"/>
    </w:rPr>
  </w:style>
  <w:style w:type="paragraph" w:styleId="Textoindependienteprimerasangra2">
    <w:name w:val="Body Text First Indent 2"/>
    <w:basedOn w:val="Sangradetextonormal"/>
    <w:link w:val="Textoindependienteprimerasangra2Car"/>
    <w:uiPriority w:val="99"/>
    <w:semiHidden/>
    <w:unhideWhenUsed/>
    <w:rsid w:val="00D80E2C"/>
    <w:pPr>
      <w:widowControl/>
      <w:tabs>
        <w:tab w:val="clear" w:pos="2127"/>
      </w:tabs>
      <w:spacing w:after="120"/>
      <w:ind w:left="283" w:firstLine="210"/>
    </w:pPr>
    <w:rPr>
      <w:szCs w:val="24"/>
      <w:lang w:val="es-MX"/>
    </w:rPr>
  </w:style>
  <w:style w:type="character" w:customStyle="1" w:styleId="Textoindependienteprimerasangra2Car">
    <w:name w:val="Texto independiente primera sangría 2 Car"/>
    <w:link w:val="Textoindependienteprimerasangra2"/>
    <w:uiPriority w:val="99"/>
    <w:semiHidden/>
    <w:rsid w:val="00D80E2C"/>
    <w:rPr>
      <w:rFonts w:ascii="Arial" w:eastAsia="Times New Roman" w:hAnsi="Arial" w:cs="Times New Roman"/>
      <w:snapToGrid w:val="0"/>
      <w:sz w:val="24"/>
      <w:szCs w:val="24"/>
      <w:lang w:val="es-MX" w:eastAsia="es-MX"/>
    </w:rPr>
  </w:style>
  <w:style w:type="character" w:customStyle="1" w:styleId="apple-converted-space">
    <w:name w:val="apple-converted-space"/>
    <w:basedOn w:val="Fuentedeprrafopredeter"/>
    <w:rsid w:val="00D80E2C"/>
  </w:style>
  <w:style w:type="paragraph" w:customStyle="1" w:styleId="BodyText22">
    <w:name w:val="Body Text 22"/>
    <w:basedOn w:val="Normal"/>
    <w:rsid w:val="00D80E2C"/>
    <w:pPr>
      <w:jc w:val="center"/>
    </w:pPr>
    <w:rPr>
      <w:rFonts w:ascii="Arial" w:eastAsia="MS Mincho" w:hAnsi="Arial"/>
      <w:b/>
      <w:sz w:val="24"/>
      <w:lang w:val="es-ES_tradnl" w:eastAsia="es-ES"/>
    </w:rPr>
  </w:style>
  <w:style w:type="paragraph" w:styleId="Textodeglobo">
    <w:name w:val="Balloon Text"/>
    <w:basedOn w:val="Normal"/>
    <w:link w:val="TextodegloboCar"/>
    <w:uiPriority w:val="99"/>
    <w:semiHidden/>
    <w:unhideWhenUsed/>
    <w:rsid w:val="00D80E2C"/>
    <w:rPr>
      <w:rFonts w:ascii="Tahoma" w:hAnsi="Tahoma"/>
      <w:sz w:val="16"/>
      <w:szCs w:val="16"/>
    </w:rPr>
  </w:style>
  <w:style w:type="character" w:customStyle="1" w:styleId="TextodegloboCar">
    <w:name w:val="Texto de globo Car"/>
    <w:link w:val="Textodeglobo"/>
    <w:uiPriority w:val="99"/>
    <w:semiHidden/>
    <w:rsid w:val="00D80E2C"/>
    <w:rPr>
      <w:rFonts w:ascii="Tahoma" w:eastAsia="Times New Roman" w:hAnsi="Tahoma" w:cs="Times New Roman"/>
      <w:sz w:val="16"/>
      <w:szCs w:val="16"/>
      <w:lang w:val="es-ES" w:eastAsia="es-MX"/>
    </w:rPr>
  </w:style>
  <w:style w:type="character" w:customStyle="1" w:styleId="WW-TextosinformatoCar">
    <w:name w:val="WW-Texto sin formato Car"/>
    <w:link w:val="WW-Textosinformato"/>
    <w:locked/>
    <w:rsid w:val="00D80E2C"/>
    <w:rPr>
      <w:rFonts w:ascii="Courier New" w:eastAsia="MS Mincho" w:hAnsi="Courier New" w:cs="Times New Roman"/>
      <w:sz w:val="20"/>
      <w:szCs w:val="20"/>
      <w:lang w:eastAsia="es-ES"/>
    </w:rPr>
  </w:style>
  <w:style w:type="paragraph" w:styleId="Sinespaciado">
    <w:name w:val="No Spacing"/>
    <w:uiPriority w:val="1"/>
    <w:qFormat/>
    <w:rsid w:val="00D80E2C"/>
    <w:rPr>
      <w:sz w:val="22"/>
      <w:szCs w:val="22"/>
      <w:lang w:eastAsia="en-US"/>
    </w:rPr>
  </w:style>
  <w:style w:type="paragraph" w:styleId="Puesto">
    <w:name w:val="Title"/>
    <w:basedOn w:val="Normal"/>
    <w:next w:val="Normal"/>
    <w:link w:val="PuestoCar"/>
    <w:uiPriority w:val="10"/>
    <w:qFormat/>
    <w:rsid w:val="00D80E2C"/>
    <w:pPr>
      <w:contextualSpacing/>
    </w:pPr>
    <w:rPr>
      <w:rFonts w:ascii="Calibri Light" w:hAnsi="Calibri Light"/>
      <w:spacing w:val="-10"/>
      <w:kern w:val="28"/>
      <w:sz w:val="56"/>
      <w:szCs w:val="56"/>
    </w:rPr>
  </w:style>
  <w:style w:type="character" w:customStyle="1" w:styleId="PuestoCar">
    <w:name w:val="Puesto Car"/>
    <w:link w:val="Puesto"/>
    <w:uiPriority w:val="10"/>
    <w:rsid w:val="00D80E2C"/>
    <w:rPr>
      <w:rFonts w:ascii="Calibri Light" w:eastAsia="Times New Roman" w:hAnsi="Calibri Light" w:cs="Times New Roman"/>
      <w:spacing w:val="-10"/>
      <w:kern w:val="28"/>
      <w:sz w:val="56"/>
      <w:szCs w:val="56"/>
      <w:lang w:val="es-ES" w:eastAsia="es-MX"/>
    </w:rPr>
  </w:style>
  <w:style w:type="character" w:customStyle="1" w:styleId="txtlugarresicencia">
    <w:name w:val="txtlugarresicencia"/>
    <w:basedOn w:val="Fuentedeprrafopredeter"/>
    <w:rsid w:val="00E63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32032">
      <w:bodyDiv w:val="1"/>
      <w:marLeft w:val="0"/>
      <w:marRight w:val="0"/>
      <w:marTop w:val="0"/>
      <w:marBottom w:val="0"/>
      <w:divBdr>
        <w:top w:val="none" w:sz="0" w:space="0" w:color="auto"/>
        <w:left w:val="none" w:sz="0" w:space="0" w:color="auto"/>
        <w:bottom w:val="none" w:sz="0" w:space="0" w:color="auto"/>
        <w:right w:val="none" w:sz="0" w:space="0" w:color="auto"/>
      </w:divBdr>
    </w:div>
    <w:div w:id="635990573">
      <w:bodyDiv w:val="1"/>
      <w:marLeft w:val="0"/>
      <w:marRight w:val="0"/>
      <w:marTop w:val="0"/>
      <w:marBottom w:val="0"/>
      <w:divBdr>
        <w:top w:val="none" w:sz="0" w:space="0" w:color="auto"/>
        <w:left w:val="none" w:sz="0" w:space="0" w:color="auto"/>
        <w:bottom w:val="none" w:sz="0" w:space="0" w:color="auto"/>
        <w:right w:val="none" w:sz="0" w:space="0" w:color="auto"/>
      </w:divBdr>
    </w:div>
    <w:div w:id="1024750867">
      <w:bodyDiv w:val="1"/>
      <w:marLeft w:val="0"/>
      <w:marRight w:val="0"/>
      <w:marTop w:val="0"/>
      <w:marBottom w:val="0"/>
      <w:divBdr>
        <w:top w:val="none" w:sz="0" w:space="0" w:color="auto"/>
        <w:left w:val="none" w:sz="0" w:space="0" w:color="auto"/>
        <w:bottom w:val="none" w:sz="0" w:space="0" w:color="auto"/>
        <w:right w:val="none" w:sz="0" w:space="0" w:color="auto"/>
      </w:divBdr>
    </w:div>
    <w:div w:id="1410495423">
      <w:bodyDiv w:val="1"/>
      <w:marLeft w:val="0"/>
      <w:marRight w:val="0"/>
      <w:marTop w:val="0"/>
      <w:marBottom w:val="0"/>
      <w:divBdr>
        <w:top w:val="none" w:sz="0" w:space="0" w:color="auto"/>
        <w:left w:val="none" w:sz="0" w:space="0" w:color="auto"/>
        <w:bottom w:val="none" w:sz="0" w:space="0" w:color="auto"/>
        <w:right w:val="none" w:sz="0" w:space="0" w:color="auto"/>
      </w:divBdr>
    </w:div>
    <w:div w:id="146434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37532-6EFF-41BF-8EB1-94FE5AC2E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4364</Words>
  <Characters>24006</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Garrido Recalde</dc:creator>
  <cp:keywords/>
  <dc:description/>
  <cp:lastModifiedBy>Ivette Perret Bermudez</cp:lastModifiedBy>
  <cp:revision>2</cp:revision>
  <cp:lastPrinted>2016-04-27T18:00:00Z</cp:lastPrinted>
  <dcterms:created xsi:type="dcterms:W3CDTF">2016-05-20T21:44:00Z</dcterms:created>
  <dcterms:modified xsi:type="dcterms:W3CDTF">2016-05-20T21:44:00Z</dcterms:modified>
</cp:coreProperties>
</file>