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76" w:rsidRPr="00362812" w:rsidRDefault="00C77276" w:rsidP="00C77276">
      <w:pPr>
        <w:widowControl w:val="0"/>
        <w:jc w:val="center"/>
        <w:rPr>
          <w:b/>
          <w:u w:val="single"/>
        </w:rPr>
      </w:pPr>
      <w:r w:rsidRPr="00362812">
        <w:rPr>
          <w:b/>
          <w:u w:val="single"/>
        </w:rPr>
        <w:t xml:space="preserve">PRONUNCIAMIENTO Nº </w:t>
      </w:r>
      <w:r w:rsidR="00533724">
        <w:rPr>
          <w:b/>
          <w:u w:val="single"/>
        </w:rPr>
        <w:t>1777</w:t>
      </w:r>
      <w:r w:rsidRPr="00362812">
        <w:rPr>
          <w:b/>
          <w:u w:val="single"/>
        </w:rPr>
        <w:t>-2015/DSU</w:t>
      </w:r>
    </w:p>
    <w:p w:rsidR="00C77276" w:rsidRPr="00362812" w:rsidRDefault="00C77276" w:rsidP="00C77276">
      <w:pPr>
        <w:widowControl w:val="0"/>
        <w:tabs>
          <w:tab w:val="left" w:pos="1980"/>
        </w:tabs>
        <w:jc w:val="both"/>
      </w:pPr>
    </w:p>
    <w:p w:rsidR="00C77276" w:rsidRPr="00362812" w:rsidRDefault="00C77276" w:rsidP="00C77276">
      <w:pPr>
        <w:widowControl w:val="0"/>
        <w:tabs>
          <w:tab w:val="left" w:pos="1980"/>
        </w:tabs>
        <w:ind w:left="2552" w:hanging="2552"/>
        <w:jc w:val="both"/>
      </w:pPr>
      <w:r w:rsidRPr="00362812">
        <w:t>Entidad:</w:t>
      </w:r>
      <w:r w:rsidRPr="00362812">
        <w:tab/>
        <w:t xml:space="preserve">         </w:t>
      </w:r>
      <w:r w:rsidR="00152EE0">
        <w:t>Municipalidad Distrital de Macari</w:t>
      </w:r>
    </w:p>
    <w:p w:rsidR="00C77276" w:rsidRPr="00362812" w:rsidRDefault="00C77276" w:rsidP="00C77276">
      <w:pPr>
        <w:widowControl w:val="0"/>
        <w:tabs>
          <w:tab w:val="left" w:pos="1980"/>
        </w:tabs>
        <w:ind w:left="2880" w:hanging="2880"/>
        <w:jc w:val="both"/>
      </w:pPr>
    </w:p>
    <w:p w:rsidR="00C77276" w:rsidRPr="00362812" w:rsidRDefault="00C77276" w:rsidP="00955B2F">
      <w:pPr>
        <w:ind w:left="2552" w:hanging="2552"/>
        <w:jc w:val="both"/>
      </w:pPr>
      <w:r w:rsidRPr="00362812">
        <w:t>Referencia:</w:t>
      </w:r>
      <w:r w:rsidRPr="00362812">
        <w:tab/>
        <w:t xml:space="preserve">Licitación Pública N° </w:t>
      </w:r>
      <w:r w:rsidR="00152EE0">
        <w:t>01-2015-MDM-1</w:t>
      </w:r>
      <w:r w:rsidRPr="00362812">
        <w:t xml:space="preserve">, </w:t>
      </w:r>
      <w:r w:rsidR="00152EE0" w:rsidRPr="00362812">
        <w:t>convocad</w:t>
      </w:r>
      <w:r w:rsidR="00152EE0">
        <w:t>a</w:t>
      </w:r>
      <w:r w:rsidR="00152EE0" w:rsidRPr="00362812">
        <w:t xml:space="preserve"> para la </w:t>
      </w:r>
      <w:r w:rsidR="00152EE0">
        <w:t>adquisición de maquinaria 01 motoniveladora para proyecto "Mejoramiento del servicio de equipo mecánico de la Municipalidad Distrital de Macari, distrito de Macari - Melgar - Puno"</w:t>
      </w:r>
    </w:p>
    <w:p w:rsidR="00DA4B49" w:rsidRPr="008A2DF3" w:rsidRDefault="00DA4B49" w:rsidP="00DA4B49">
      <w:pPr>
        <w:widowControl w:val="0"/>
        <w:jc w:val="both"/>
      </w:pPr>
      <w:r w:rsidRPr="008A2DF3">
        <w:t>________________________________________________________________________</w:t>
      </w:r>
    </w:p>
    <w:p w:rsidR="00C77276" w:rsidRPr="00362812" w:rsidRDefault="00C77276" w:rsidP="00C77276">
      <w:pPr>
        <w:widowControl w:val="0"/>
        <w:jc w:val="both"/>
      </w:pPr>
    </w:p>
    <w:p w:rsidR="00C77276" w:rsidRPr="00362812" w:rsidRDefault="00C77276" w:rsidP="00C77276">
      <w:pPr>
        <w:widowControl w:val="0"/>
        <w:numPr>
          <w:ilvl w:val="0"/>
          <w:numId w:val="1"/>
        </w:numPr>
        <w:ind w:left="567" w:hanging="567"/>
        <w:jc w:val="both"/>
        <w:rPr>
          <w:b/>
        </w:rPr>
      </w:pPr>
      <w:r w:rsidRPr="00362812">
        <w:rPr>
          <w:b/>
        </w:rPr>
        <w:t xml:space="preserve">ANTECEDENTES </w:t>
      </w:r>
    </w:p>
    <w:p w:rsidR="00C77276" w:rsidRPr="00362812" w:rsidRDefault="00C77276" w:rsidP="00C77276">
      <w:pPr>
        <w:widowControl w:val="0"/>
        <w:ind w:left="567"/>
        <w:jc w:val="both"/>
        <w:rPr>
          <w:b/>
        </w:rPr>
      </w:pPr>
      <w:r w:rsidRPr="00362812">
        <w:rPr>
          <w:b/>
        </w:rPr>
        <w:t xml:space="preserve">                                                                                                                                                                                                                                                                                                    </w:t>
      </w:r>
    </w:p>
    <w:p w:rsidR="00C77276" w:rsidRPr="00362812" w:rsidRDefault="00C77276" w:rsidP="00C77276">
      <w:pPr>
        <w:pStyle w:val="WW-Textoindependiente2"/>
        <w:widowControl w:val="0"/>
        <w:tabs>
          <w:tab w:val="left" w:pos="426"/>
        </w:tabs>
        <w:rPr>
          <w:rFonts w:ascii="Times New Roman" w:hAnsi="Times New Roman"/>
          <w:b/>
          <w:caps/>
          <w:lang w:val="es-ES_tradnl"/>
        </w:rPr>
      </w:pPr>
      <w:r w:rsidRPr="00362812">
        <w:rPr>
          <w:rFonts w:ascii="Times New Roman" w:hAnsi="Times New Roman"/>
          <w:lang w:val="es-PE" w:eastAsia="es-ES"/>
        </w:rPr>
        <w:t xml:space="preserve">Mediante </w:t>
      </w:r>
      <w:r w:rsidR="00561C33">
        <w:rPr>
          <w:rFonts w:ascii="Times New Roman" w:hAnsi="Times New Roman"/>
          <w:lang w:val="es-PE" w:eastAsia="es-ES"/>
        </w:rPr>
        <w:t>O</w:t>
      </w:r>
      <w:r w:rsidR="00725CDA" w:rsidRPr="00362812">
        <w:rPr>
          <w:rFonts w:ascii="Times New Roman" w:hAnsi="Times New Roman"/>
          <w:lang w:val="es-PE" w:eastAsia="es-ES"/>
        </w:rPr>
        <w:t xml:space="preserve">ficio N° </w:t>
      </w:r>
      <w:r w:rsidR="00152EE0">
        <w:rPr>
          <w:rFonts w:ascii="Times New Roman" w:hAnsi="Times New Roman"/>
          <w:lang w:val="es-PE" w:eastAsia="es-ES"/>
        </w:rPr>
        <w:t>001-2015-MDM/CE/LP001</w:t>
      </w:r>
      <w:r w:rsidRPr="00362812">
        <w:rPr>
          <w:rFonts w:ascii="Times New Roman" w:hAnsi="Times New Roman"/>
          <w:lang w:val="es-PE" w:eastAsia="es-ES"/>
        </w:rPr>
        <w:t xml:space="preserve">, recibido con fecha </w:t>
      </w:r>
      <w:r w:rsidR="00152EE0">
        <w:rPr>
          <w:rFonts w:ascii="Times New Roman" w:hAnsi="Times New Roman"/>
          <w:lang w:val="es-PE" w:eastAsia="es-ES"/>
        </w:rPr>
        <w:t>07.DIC.2015</w:t>
      </w:r>
      <w:r w:rsidRPr="00362812">
        <w:rPr>
          <w:rFonts w:ascii="Times New Roman" w:hAnsi="Times New Roman"/>
          <w:lang w:val="es-PE" w:eastAsia="es-ES"/>
        </w:rPr>
        <w:t xml:space="preserve">, </w:t>
      </w:r>
      <w:r w:rsidR="00725CDA" w:rsidRPr="00362812">
        <w:rPr>
          <w:rFonts w:ascii="Times New Roman" w:hAnsi="Times New Roman"/>
          <w:lang w:val="es-PE" w:eastAsia="es-ES"/>
        </w:rPr>
        <w:t>el Presidente del Comité Especial encargado del proceso de selección de la referencia remitió al Organismo Supervisor de las C</w:t>
      </w:r>
      <w:r w:rsidR="00955B2F">
        <w:rPr>
          <w:rFonts w:ascii="Times New Roman" w:hAnsi="Times New Roman"/>
          <w:lang w:val="es-PE" w:eastAsia="es-ES"/>
        </w:rPr>
        <w:t xml:space="preserve">ontrataciones del Estado (OSCE) </w:t>
      </w:r>
      <w:r w:rsidR="00C93DDD">
        <w:rPr>
          <w:rFonts w:ascii="Times New Roman" w:hAnsi="Times New Roman"/>
          <w:lang w:val="es-PE" w:eastAsia="es-ES"/>
        </w:rPr>
        <w:t>las</w:t>
      </w:r>
      <w:r w:rsidR="00152EE0">
        <w:rPr>
          <w:rFonts w:ascii="Times New Roman" w:hAnsi="Times New Roman"/>
          <w:lang w:val="es-PE" w:eastAsia="es-ES"/>
        </w:rPr>
        <w:t xml:space="preserve"> cuatro</w:t>
      </w:r>
      <w:r w:rsidR="00C93DDD">
        <w:rPr>
          <w:rFonts w:ascii="Times New Roman" w:hAnsi="Times New Roman"/>
          <w:lang w:val="es-PE" w:eastAsia="es-ES"/>
        </w:rPr>
        <w:t xml:space="preserve"> (</w:t>
      </w:r>
      <w:r w:rsidR="00152EE0">
        <w:rPr>
          <w:rFonts w:ascii="Times New Roman" w:hAnsi="Times New Roman"/>
          <w:lang w:val="es-PE" w:eastAsia="es-ES"/>
        </w:rPr>
        <w:t>4</w:t>
      </w:r>
      <w:r w:rsidR="00C93DDD">
        <w:rPr>
          <w:rFonts w:ascii="Times New Roman" w:hAnsi="Times New Roman"/>
          <w:lang w:val="es-PE" w:eastAsia="es-ES"/>
        </w:rPr>
        <w:t>) observaciones</w:t>
      </w:r>
      <w:r w:rsidR="00116BA7">
        <w:rPr>
          <w:rFonts w:ascii="Times New Roman" w:hAnsi="Times New Roman"/>
          <w:lang w:val="es-PE" w:eastAsia="es-ES"/>
        </w:rPr>
        <w:t xml:space="preserve"> y el único cuestionamiento</w:t>
      </w:r>
      <w:r w:rsidR="00C93DDD">
        <w:rPr>
          <w:rFonts w:ascii="Times New Roman" w:hAnsi="Times New Roman"/>
          <w:lang w:val="es-PE" w:eastAsia="es-ES"/>
        </w:rPr>
        <w:t xml:space="preserve"> formulad</w:t>
      </w:r>
      <w:r w:rsidR="00116BA7">
        <w:rPr>
          <w:rFonts w:ascii="Times New Roman" w:hAnsi="Times New Roman"/>
          <w:lang w:val="es-PE" w:eastAsia="es-ES"/>
        </w:rPr>
        <w:t>o</w:t>
      </w:r>
      <w:r w:rsidR="00C93DDD">
        <w:rPr>
          <w:rFonts w:ascii="Times New Roman" w:hAnsi="Times New Roman"/>
          <w:lang w:val="es-PE" w:eastAsia="es-ES"/>
        </w:rPr>
        <w:t xml:space="preserve">s por el participante </w:t>
      </w:r>
      <w:r w:rsidR="00152EE0">
        <w:rPr>
          <w:rFonts w:ascii="Times New Roman" w:hAnsi="Times New Roman"/>
          <w:b/>
          <w:lang w:val="es-PE" w:eastAsia="es-ES"/>
        </w:rPr>
        <w:t>KOMATSU-MITSUI MAQUINARIAS PERÚ S.A.</w:t>
      </w:r>
      <w:r w:rsidR="00725CDA" w:rsidRPr="00362812">
        <w:rPr>
          <w:rFonts w:ascii="Times New Roman" w:hAnsi="Times New Roman"/>
          <w:lang w:val="es-PE" w:eastAsia="es-ES"/>
        </w:rPr>
        <w:t>,</w:t>
      </w:r>
      <w:r w:rsidR="00C93DDD">
        <w:rPr>
          <w:rFonts w:ascii="Times New Roman" w:hAnsi="Times New Roman"/>
          <w:lang w:val="es-PE" w:eastAsia="es-ES"/>
        </w:rPr>
        <w:t xml:space="preserve"> </w:t>
      </w:r>
      <w:r w:rsidR="00725CDA" w:rsidRPr="00362812">
        <w:rPr>
          <w:rFonts w:ascii="Times New Roman" w:hAnsi="Times New Roman"/>
          <w:lang w:val="es-PE" w:eastAsia="es-ES"/>
        </w:rPr>
        <w:t>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C77276" w:rsidRPr="00362812" w:rsidRDefault="00C77276" w:rsidP="00C77276">
      <w:pPr>
        <w:pStyle w:val="WW-Textoindependiente2"/>
        <w:widowControl w:val="0"/>
        <w:tabs>
          <w:tab w:val="left" w:pos="426"/>
        </w:tabs>
        <w:rPr>
          <w:rFonts w:ascii="Times New Roman" w:hAnsi="Times New Roman"/>
          <w:lang w:val="es-PE" w:eastAsia="es-ES"/>
        </w:rPr>
      </w:pPr>
    </w:p>
    <w:p w:rsidR="00C77276" w:rsidRPr="002C5BA4" w:rsidRDefault="00C77276" w:rsidP="00C77276">
      <w:pPr>
        <w:pStyle w:val="WW-Sangra3detindependiente"/>
        <w:suppressAutoHyphens w:val="0"/>
        <w:ind w:left="1"/>
        <w:rPr>
          <w:szCs w:val="24"/>
        </w:rPr>
      </w:pPr>
      <w:r w:rsidRPr="002C5BA4">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77276" w:rsidRPr="002C5BA4" w:rsidRDefault="00C77276" w:rsidP="00C77276">
      <w:pPr>
        <w:pStyle w:val="WW-Sangra3detindependiente"/>
        <w:suppressAutoHyphens w:val="0"/>
        <w:ind w:left="1"/>
        <w:rPr>
          <w:szCs w:val="24"/>
        </w:rPr>
      </w:pPr>
    </w:p>
    <w:p w:rsidR="002C5BA4" w:rsidRDefault="00C77276" w:rsidP="002C5BA4">
      <w:pPr>
        <w:pStyle w:val="WW-Sangra3detindependiente"/>
        <w:suppressAutoHyphens w:val="0"/>
        <w:ind w:left="1" w:right="-1"/>
        <w:rPr>
          <w:szCs w:val="24"/>
        </w:rPr>
      </w:pPr>
      <w:r w:rsidRPr="002C5BA4">
        <w:rPr>
          <w:szCs w:val="24"/>
        </w:rPr>
        <w:t>En ese sentido,</w:t>
      </w:r>
      <w:r w:rsidR="002C5BA4" w:rsidRPr="002C5BA4">
        <w:rPr>
          <w:szCs w:val="24"/>
        </w:rPr>
        <w:t xml:space="preserve"> respecto a la</w:t>
      </w:r>
      <w:r w:rsidRPr="002C5BA4">
        <w:rPr>
          <w:szCs w:val="24"/>
        </w:rPr>
        <w:t xml:space="preserve"> </w:t>
      </w:r>
      <w:r w:rsidR="002C5BA4" w:rsidRPr="002C5BA4">
        <w:rPr>
          <w:szCs w:val="24"/>
        </w:rPr>
        <w:t xml:space="preserve">Observación N° 1 del participante </w:t>
      </w:r>
      <w:r w:rsidR="002C5BA4" w:rsidRPr="002C5BA4">
        <w:rPr>
          <w:b/>
          <w:lang w:val="es-PE" w:eastAsia="es-ES"/>
        </w:rPr>
        <w:t>KOMATSU-MITSUI MAQUINARIAS PERÚ S.A.</w:t>
      </w:r>
      <w:r w:rsidR="002C5BA4" w:rsidRPr="002C5BA4">
        <w:rPr>
          <w:szCs w:val="24"/>
        </w:rPr>
        <w:t xml:space="preserve">, de la lectura del pliego absolutorio de observaciones se advierte </w:t>
      </w:r>
      <w:r w:rsidR="002C5BA4" w:rsidRPr="002C5BA4">
        <w:rPr>
          <w:szCs w:val="24"/>
          <w:lang w:val="es-PE"/>
        </w:rPr>
        <w:t xml:space="preserve">que </w:t>
      </w:r>
      <w:r w:rsidR="002C5BA4" w:rsidRPr="002C5BA4">
        <w:rPr>
          <w:szCs w:val="24"/>
        </w:rPr>
        <w:t>fue acogida por el Comité Especial, por lo que, este Organismo Supervisor no se pronunciará respecto de ella.</w:t>
      </w:r>
    </w:p>
    <w:p w:rsidR="00B52C6C" w:rsidRPr="002C5BA4" w:rsidRDefault="00B52C6C" w:rsidP="002C5BA4">
      <w:pPr>
        <w:pStyle w:val="WW-Sangra3detindependiente"/>
        <w:suppressAutoHyphens w:val="0"/>
        <w:ind w:left="1" w:right="-1"/>
        <w:rPr>
          <w:szCs w:val="24"/>
        </w:rPr>
      </w:pPr>
    </w:p>
    <w:p w:rsidR="00B52C6C" w:rsidRDefault="00B52C6C" w:rsidP="00B52C6C">
      <w:pPr>
        <w:pStyle w:val="WW-Sangra3detindependiente"/>
        <w:suppressAutoHyphens w:val="0"/>
        <w:ind w:left="1" w:right="-1"/>
        <w:rPr>
          <w:szCs w:val="24"/>
        </w:rPr>
      </w:pPr>
      <w:r>
        <w:t>Por otro lado, e</w:t>
      </w:r>
      <w:r w:rsidRPr="000A43C4">
        <w:t xml:space="preserve">n </w:t>
      </w:r>
      <w:r>
        <w:t xml:space="preserve">relación </w:t>
      </w:r>
      <w:r w:rsidRPr="000A43C4">
        <w:t xml:space="preserve">a </w:t>
      </w:r>
      <w:r>
        <w:t>su</w:t>
      </w:r>
      <w:r w:rsidRPr="000A43C4">
        <w:t xml:space="preserve"> Observación Nº </w:t>
      </w:r>
      <w:r>
        <w:t>4</w:t>
      </w:r>
      <w:r w:rsidRPr="000A43C4">
        <w:t xml:space="preserve">, </w:t>
      </w:r>
      <w:r w:rsidRPr="002C5BA4">
        <w:rPr>
          <w:szCs w:val="24"/>
        </w:rPr>
        <w:t xml:space="preserve">de la lectura del pliego absolutorio de observaciones se advierte </w:t>
      </w:r>
      <w:r w:rsidRPr="002C5BA4">
        <w:rPr>
          <w:szCs w:val="24"/>
          <w:lang w:val="es-PE"/>
        </w:rPr>
        <w:t xml:space="preserve">que </w:t>
      </w:r>
      <w:r w:rsidRPr="002C5BA4">
        <w:rPr>
          <w:szCs w:val="24"/>
        </w:rPr>
        <w:t>fue acogida</w:t>
      </w:r>
      <w:r>
        <w:rPr>
          <w:szCs w:val="24"/>
        </w:rPr>
        <w:t xml:space="preserve"> parcialmente </w:t>
      </w:r>
      <w:r w:rsidRPr="002C5BA4">
        <w:rPr>
          <w:szCs w:val="24"/>
        </w:rPr>
        <w:t xml:space="preserve">por el Comité Especial, por lo que, este Organismo Supervisor </w:t>
      </w:r>
      <w:r>
        <w:rPr>
          <w:szCs w:val="24"/>
        </w:rPr>
        <w:t>se pronunciará únicamente por el extremo no acogido.</w:t>
      </w:r>
    </w:p>
    <w:p w:rsidR="00E569F9" w:rsidRPr="002C5BA4" w:rsidRDefault="00E569F9" w:rsidP="002C5BA4">
      <w:pPr>
        <w:pStyle w:val="WW-Sangra3detindependiente"/>
        <w:suppressAutoHyphens w:val="0"/>
        <w:ind w:left="1" w:right="-1"/>
        <w:rPr>
          <w:szCs w:val="24"/>
          <w:lang w:val="es-ES" w:eastAsia="es-ES"/>
        </w:rPr>
      </w:pPr>
    </w:p>
    <w:p w:rsidR="00BC033D" w:rsidRPr="00BE020E" w:rsidRDefault="00BC033D" w:rsidP="00BC033D">
      <w:pPr>
        <w:pStyle w:val="WW-Sangra3detindependiente"/>
        <w:suppressAutoHyphens w:val="0"/>
        <w:ind w:left="0" w:right="49" w:firstLine="0"/>
        <w:rPr>
          <w:szCs w:val="24"/>
          <w:lang w:val="es-PE" w:eastAsia="es-ES"/>
        </w:rPr>
      </w:pPr>
      <w:r w:rsidRPr="002C5BA4">
        <w:rPr>
          <w:szCs w:val="24"/>
          <w:lang w:val="es-PE" w:eastAsia="es-ES"/>
        </w:rPr>
        <w:t>Todo ello, s</w:t>
      </w:r>
      <w:r w:rsidRPr="002C5BA4">
        <w:rPr>
          <w:lang w:val="es-MX"/>
        </w:rPr>
        <w:t>in</w:t>
      </w:r>
      <w:r w:rsidRPr="002C5BA4">
        <w:rPr>
          <w:lang w:val="es-PE"/>
        </w:rPr>
        <w:t xml:space="preserve"> perjuicio de las observaciones de oficio que puedan realizarse al amparo de lo previsto por el inciso a) del artículo 58 de la Ley.</w:t>
      </w:r>
    </w:p>
    <w:p w:rsidR="00C77276" w:rsidRPr="00362812"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362812">
        <w:rPr>
          <w:b/>
        </w:rPr>
        <w:lastRenderedPageBreak/>
        <w:t>OBSERVACIONES</w:t>
      </w:r>
    </w:p>
    <w:p w:rsidR="00C77276" w:rsidRPr="00362812" w:rsidRDefault="00C77276" w:rsidP="00C77276">
      <w:pPr>
        <w:widowControl w:val="0"/>
        <w:tabs>
          <w:tab w:val="left" w:pos="567"/>
          <w:tab w:val="left" w:pos="4253"/>
        </w:tabs>
        <w:ind w:left="4248" w:hanging="4248"/>
        <w:jc w:val="both"/>
        <w:rPr>
          <w:b/>
          <w:lang w:val="es-PE"/>
        </w:rPr>
      </w:pPr>
    </w:p>
    <w:p w:rsidR="00152EE0" w:rsidRDefault="00C77276" w:rsidP="00152EE0">
      <w:pPr>
        <w:widowControl w:val="0"/>
        <w:tabs>
          <w:tab w:val="left" w:pos="567"/>
          <w:tab w:val="left" w:pos="5387"/>
          <w:tab w:val="left" w:pos="8647"/>
        </w:tabs>
        <w:ind w:left="5387" w:hanging="5387"/>
        <w:jc w:val="both"/>
        <w:rPr>
          <w:b/>
          <w:lang w:val="es-PE" w:eastAsia="es-ES"/>
        </w:rPr>
      </w:pPr>
      <w:r w:rsidRPr="0020766C">
        <w:rPr>
          <w:b/>
          <w:lang w:val="es-PE"/>
        </w:rPr>
        <w:t xml:space="preserve">Observante:                             </w:t>
      </w:r>
      <w:r w:rsidR="002656D0">
        <w:rPr>
          <w:b/>
          <w:lang w:val="es-PE"/>
        </w:rPr>
        <w:t xml:space="preserve">      </w:t>
      </w:r>
      <w:r w:rsidRPr="0020766C">
        <w:rPr>
          <w:b/>
          <w:lang w:val="es-PE"/>
        </w:rPr>
        <w:t xml:space="preserve">      </w:t>
      </w:r>
      <w:r w:rsidR="00152EE0">
        <w:rPr>
          <w:b/>
          <w:lang w:val="es-PE"/>
        </w:rPr>
        <w:t xml:space="preserve">           </w:t>
      </w:r>
      <w:r w:rsidR="00152EE0">
        <w:rPr>
          <w:b/>
          <w:lang w:val="es-PE" w:eastAsia="es-ES"/>
        </w:rPr>
        <w:t>KOMATSU-MITSUI MAQUINARIAS</w:t>
      </w:r>
    </w:p>
    <w:p w:rsidR="00C77276" w:rsidRPr="0020766C" w:rsidRDefault="00152EE0" w:rsidP="00152EE0">
      <w:pPr>
        <w:widowControl w:val="0"/>
        <w:tabs>
          <w:tab w:val="left" w:pos="567"/>
          <w:tab w:val="left" w:pos="5387"/>
          <w:tab w:val="left" w:pos="8647"/>
        </w:tabs>
        <w:ind w:left="5387" w:hanging="5387"/>
        <w:jc w:val="both"/>
        <w:rPr>
          <w:b/>
          <w:lang w:val="es-PE" w:eastAsia="es-ES"/>
        </w:rPr>
      </w:pPr>
      <w:r>
        <w:rPr>
          <w:b/>
          <w:lang w:val="es-PE" w:eastAsia="es-ES"/>
        </w:rPr>
        <w:tab/>
        <w:t xml:space="preserve">                                                                PERÚ S.A.</w:t>
      </w:r>
    </w:p>
    <w:p w:rsidR="00197ADF" w:rsidRPr="0020766C" w:rsidRDefault="00197ADF" w:rsidP="00197ADF">
      <w:pPr>
        <w:widowControl w:val="0"/>
        <w:tabs>
          <w:tab w:val="left" w:pos="567"/>
          <w:tab w:val="left" w:pos="4253"/>
        </w:tabs>
        <w:ind w:left="4248" w:hanging="4248"/>
        <w:jc w:val="both"/>
        <w:rPr>
          <w:lang w:val="es-PE" w:eastAsia="es-ES"/>
        </w:rPr>
      </w:pPr>
    </w:p>
    <w:p w:rsidR="00197ADF" w:rsidRPr="00362812" w:rsidRDefault="0020766C" w:rsidP="00152EE0">
      <w:pPr>
        <w:widowControl w:val="0"/>
        <w:ind w:left="4395" w:hanging="4395"/>
        <w:jc w:val="both"/>
        <w:rPr>
          <w:b/>
        </w:rPr>
      </w:pPr>
      <w:r>
        <w:rPr>
          <w:b/>
        </w:rPr>
        <w:t>Observación</w:t>
      </w:r>
      <w:r w:rsidR="00FF1DC5">
        <w:rPr>
          <w:b/>
        </w:rPr>
        <w:t xml:space="preserve"> </w:t>
      </w:r>
      <w:r>
        <w:rPr>
          <w:b/>
        </w:rPr>
        <w:t xml:space="preserve">N° </w:t>
      </w:r>
      <w:r w:rsidR="002656D0">
        <w:rPr>
          <w:b/>
        </w:rPr>
        <w:t>2</w:t>
      </w:r>
      <w:r w:rsidR="000C6FE9">
        <w:rPr>
          <w:b/>
        </w:rPr>
        <w:t xml:space="preserve">                   </w:t>
      </w:r>
      <w:r w:rsidR="00D82D46">
        <w:rPr>
          <w:b/>
        </w:rPr>
        <w:tab/>
      </w:r>
      <w:r w:rsidR="000247C2">
        <w:rPr>
          <w:b/>
        </w:rPr>
        <w:t>Contra la</w:t>
      </w:r>
      <w:r w:rsidR="002E0A2A">
        <w:rPr>
          <w:b/>
        </w:rPr>
        <w:t>s</w:t>
      </w:r>
      <w:r w:rsidR="000247C2">
        <w:rPr>
          <w:b/>
        </w:rPr>
        <w:t xml:space="preserve"> Especificaciones técnicas</w:t>
      </w:r>
    </w:p>
    <w:p w:rsidR="00197ADF" w:rsidRPr="00362812" w:rsidRDefault="00197ADF" w:rsidP="00197ADF">
      <w:pPr>
        <w:widowControl w:val="0"/>
        <w:ind w:left="3828" w:hanging="3828"/>
        <w:jc w:val="both"/>
        <w:rPr>
          <w:b/>
        </w:rPr>
      </w:pPr>
      <w:r w:rsidRPr="00362812">
        <w:rPr>
          <w:b/>
        </w:rPr>
        <w:t xml:space="preserve"> </w:t>
      </w:r>
    </w:p>
    <w:p w:rsidR="00103656" w:rsidRDefault="00D533F4" w:rsidP="005B3706">
      <w:pPr>
        <w:widowControl w:val="0"/>
        <w:jc w:val="both"/>
      </w:pPr>
      <w:r w:rsidRPr="00362812">
        <w:t xml:space="preserve">El </w:t>
      </w:r>
      <w:r w:rsidRPr="005F4333">
        <w:t xml:space="preserve">participante </w:t>
      </w:r>
      <w:r w:rsidR="005B3706">
        <w:t xml:space="preserve">manifiesta </w:t>
      </w:r>
      <w:r w:rsidR="002E0A2A">
        <w:t>que el Decreto Supremo N° 026-2006</w:t>
      </w:r>
      <w:r w:rsidR="007A1EAE">
        <w:t>-</w:t>
      </w:r>
      <w:r w:rsidR="002E0A2A">
        <w:t>MTC establece que los vehículos pesados a importarse, cuyo año de fabricación sea a partir del 2007, debe</w:t>
      </w:r>
      <w:r w:rsidR="007A1EAE">
        <w:t>n</w:t>
      </w:r>
      <w:r w:rsidR="002E0A2A">
        <w:t xml:space="preserve"> tener motores que </w:t>
      </w:r>
      <w:r w:rsidR="00F03BB6">
        <w:t>cumplan</w:t>
      </w:r>
      <w:r w:rsidR="002E0A2A">
        <w:t xml:space="preserve"> con la norma de baja </w:t>
      </w:r>
      <w:r w:rsidR="00F03BB6">
        <w:t xml:space="preserve">emisión de </w:t>
      </w:r>
      <w:r w:rsidR="002E0A2A">
        <w:t xml:space="preserve">gases contaminantes, </w:t>
      </w:r>
      <w:r w:rsidR="00F03BB6">
        <w:t>inicialmente</w:t>
      </w:r>
      <w:r w:rsidR="002E0A2A">
        <w:t xml:space="preserve"> con la </w:t>
      </w:r>
      <w:r w:rsidR="00F03BB6">
        <w:t>norma</w:t>
      </w:r>
      <w:r w:rsidR="002E0A2A">
        <w:t xml:space="preserve"> euro III y con posterioridad con la </w:t>
      </w:r>
      <w:r w:rsidR="00F03BB6">
        <w:t>norma</w:t>
      </w:r>
      <w:r w:rsidR="002E0A2A">
        <w:t xml:space="preserve"> norteamericana TIER III como equivalente. En relación con ello, señala que la </w:t>
      </w:r>
      <w:r w:rsidR="00F03BB6">
        <w:t>tecnología</w:t>
      </w:r>
      <w:r w:rsidR="002E0A2A">
        <w:t xml:space="preserve"> exigida</w:t>
      </w:r>
      <w:r w:rsidR="007A1EAE">
        <w:t xml:space="preserve"> en las Bases</w:t>
      </w:r>
      <w:r w:rsidR="002E0A2A">
        <w:t xml:space="preserve"> resultaría "obsoleta" en la medida qu</w:t>
      </w:r>
      <w:r w:rsidR="00F03BB6">
        <w:t>e</w:t>
      </w:r>
      <w:r w:rsidR="002E0A2A">
        <w:t xml:space="preserve"> solo se fabrica en China o países sub-desarrollados</w:t>
      </w:r>
      <w:r w:rsidR="00F03BB6">
        <w:t>, ya que no cumplirían con las Normas de Protección Ambiental vigente en el mundo (TIER. EURO y EPA 3).</w:t>
      </w:r>
    </w:p>
    <w:p w:rsidR="00F03BB6" w:rsidRDefault="00F03BB6" w:rsidP="005B3706">
      <w:pPr>
        <w:widowControl w:val="0"/>
        <w:jc w:val="both"/>
      </w:pPr>
    </w:p>
    <w:p w:rsidR="00F03BB6" w:rsidRPr="005F4333" w:rsidRDefault="00F03BB6" w:rsidP="005B3706">
      <w:pPr>
        <w:widowControl w:val="0"/>
        <w:jc w:val="both"/>
      </w:pPr>
      <w:r>
        <w:t>En ese sentido, en atención a los Principio de Sostenibilidad Ambiental y Vigencia Tecnológica, solicita</w:t>
      </w:r>
      <w:r w:rsidR="007A1EAE">
        <w:t xml:space="preserve"> incluir en los requerimientos técnicos mínimos del motor, lo siguiente: </w:t>
      </w:r>
      <w:r w:rsidR="007A1EAE" w:rsidRPr="007A1EAE">
        <w:rPr>
          <w:i/>
        </w:rPr>
        <w:t>"(...) que cumpla con las regulaciones de emisión TIER 3 o EPA 3".</w:t>
      </w:r>
    </w:p>
    <w:p w:rsidR="00103656" w:rsidRPr="00103656" w:rsidRDefault="00103656" w:rsidP="00ED5F2A">
      <w:pPr>
        <w:widowControl w:val="0"/>
        <w:jc w:val="both"/>
        <w:rPr>
          <w:snapToGrid w:val="0"/>
        </w:rPr>
      </w:pPr>
    </w:p>
    <w:p w:rsidR="00197ADF" w:rsidRDefault="00197ADF" w:rsidP="00ED5F2A">
      <w:pPr>
        <w:jc w:val="both"/>
        <w:rPr>
          <w:b/>
          <w:lang w:val="es-PE"/>
        </w:rPr>
      </w:pPr>
      <w:r w:rsidRPr="00362812">
        <w:rPr>
          <w:b/>
          <w:lang w:val="es-PE"/>
        </w:rPr>
        <w:t>Pronunciamiento</w:t>
      </w:r>
    </w:p>
    <w:p w:rsidR="00F93B38" w:rsidRPr="00F93B38" w:rsidRDefault="00F93B38" w:rsidP="00ED5F2A">
      <w:pPr>
        <w:jc w:val="both"/>
        <w:rPr>
          <w:lang w:val="es-PE"/>
        </w:rPr>
      </w:pPr>
    </w:p>
    <w:p w:rsidR="00F93B38" w:rsidRDefault="00F93B38" w:rsidP="00ED5F2A">
      <w:pPr>
        <w:jc w:val="both"/>
        <w:rPr>
          <w:lang w:val="es-PE"/>
        </w:rPr>
      </w:pPr>
      <w:r w:rsidRPr="00F93B38">
        <w:rPr>
          <w:lang w:val="es-PE"/>
        </w:rPr>
        <w:t>De la revisión del Capítulo III de la Sección Específica de las Bases, se advierte que se ha previsto, entre otros, el siguiente requerimiento mínimo</w:t>
      </w:r>
      <w:r>
        <w:rPr>
          <w:rStyle w:val="Refdenotaalpie"/>
          <w:lang w:val="es-PE"/>
        </w:rPr>
        <w:footnoteReference w:id="2"/>
      </w:r>
      <w:r w:rsidRPr="00F93B38">
        <w:rPr>
          <w:lang w:val="es-PE"/>
        </w:rPr>
        <w:t>:</w:t>
      </w:r>
    </w:p>
    <w:p w:rsidR="00F93B38" w:rsidRDefault="00F93B38" w:rsidP="00ED5F2A">
      <w:pPr>
        <w:jc w:val="both"/>
        <w:rPr>
          <w:lang w:val="es-PE"/>
        </w:rPr>
      </w:pPr>
    </w:p>
    <w:p w:rsidR="00F93B38" w:rsidRPr="00F93B38" w:rsidRDefault="00F93B38" w:rsidP="00F93B38">
      <w:pPr>
        <w:jc w:val="both"/>
        <w:rPr>
          <w:i/>
        </w:rPr>
      </w:pPr>
      <w:r w:rsidRPr="00F93B38">
        <w:rPr>
          <w:b/>
          <w:i/>
        </w:rPr>
        <w:t>"MOTOR</w:t>
      </w:r>
      <w:r w:rsidRPr="00F93B38">
        <w:rPr>
          <w:i/>
        </w:rPr>
        <w:t xml:space="preserve">: </w:t>
      </w:r>
    </w:p>
    <w:p w:rsidR="00F93B38" w:rsidRPr="00F93B38" w:rsidRDefault="00F93B38" w:rsidP="00F93B38">
      <w:pPr>
        <w:jc w:val="both"/>
        <w:rPr>
          <w:i/>
        </w:rPr>
      </w:pPr>
      <w:r w:rsidRPr="00F93B38">
        <w:rPr>
          <w:i/>
        </w:rPr>
        <w:t xml:space="preserve">Indicar procedencia, de la misma marca del equipo a ofertar indicar modelo, 6 cilindros en línea, cilindrada no mayor a </w:t>
      </w:r>
      <w:smartTag w:uri="urn:schemas-microsoft-com:office:smarttags" w:element="metricconverter">
        <w:smartTagPr>
          <w:attr w:name="ProductID" w:val="7.50 Litros"/>
        </w:smartTagPr>
        <w:r w:rsidRPr="00F93B38">
          <w:rPr>
            <w:i/>
          </w:rPr>
          <w:t>7.50 Litros</w:t>
        </w:r>
      </w:smartTag>
      <w:r w:rsidRPr="00F93B38">
        <w:rPr>
          <w:i/>
        </w:rPr>
        <w:t xml:space="preserve">  , turboalimentado  pos enfriado , enfriado por líquido refrigerante, sistema de combustible de inyección directa indicar tipo  controlado electrónicamente. </w:t>
      </w:r>
    </w:p>
    <w:p w:rsidR="00F93B38" w:rsidRPr="00340308" w:rsidRDefault="00F93B38" w:rsidP="00F93B38">
      <w:pPr>
        <w:jc w:val="both"/>
        <w:rPr>
          <w:i/>
        </w:rPr>
      </w:pPr>
      <w:r w:rsidRPr="00F93B38">
        <w:rPr>
          <w:i/>
        </w:rPr>
        <w:t>Potencia  variable neta a la volante  de 160 HP míni</w:t>
      </w:r>
      <w:r w:rsidR="00533724">
        <w:rPr>
          <w:i/>
        </w:rPr>
        <w:t>mo   Norma SAE J1349 / ISO 9249</w:t>
      </w:r>
      <w:r w:rsidRPr="00F93B38">
        <w:rPr>
          <w:i/>
        </w:rPr>
        <w:t>,</w:t>
      </w:r>
      <w:r w:rsidR="00533724">
        <w:rPr>
          <w:i/>
        </w:rPr>
        <w:t xml:space="preserve"> </w:t>
      </w:r>
      <w:r w:rsidRPr="00340308">
        <w:rPr>
          <w:i/>
        </w:rPr>
        <w:t xml:space="preserve">indicar rpm , torque 848 </w:t>
      </w:r>
      <w:proofErr w:type="spellStart"/>
      <w:r w:rsidRPr="00340308">
        <w:rPr>
          <w:i/>
        </w:rPr>
        <w:t>Nm</w:t>
      </w:r>
      <w:proofErr w:type="spellEnd"/>
      <w:r w:rsidRPr="00340308">
        <w:rPr>
          <w:i/>
        </w:rPr>
        <w:t xml:space="preserve"> mínimo ,indicar rpm. (...)"</w:t>
      </w:r>
    </w:p>
    <w:p w:rsidR="00F93B38" w:rsidRPr="00340308" w:rsidRDefault="00F93B38" w:rsidP="00ED5F2A">
      <w:pPr>
        <w:jc w:val="both"/>
        <w:rPr>
          <w:b/>
        </w:rPr>
      </w:pPr>
    </w:p>
    <w:p w:rsidR="00340308" w:rsidRPr="00340308" w:rsidRDefault="00A20635" w:rsidP="00340308">
      <w:pPr>
        <w:pStyle w:val="Default"/>
        <w:jc w:val="both"/>
        <w:rPr>
          <w:rFonts w:ascii="Times New Roman" w:eastAsiaTheme="minorHAnsi" w:hAnsi="Times New Roman" w:cs="Times New Roman"/>
          <w:i/>
          <w:lang w:eastAsia="en-US"/>
        </w:rPr>
      </w:pPr>
      <w:r w:rsidRPr="00340308">
        <w:rPr>
          <w:rFonts w:ascii="Times New Roman" w:hAnsi="Times New Roman" w:cs="Times New Roman"/>
        </w:rPr>
        <w:t>En el pliego absolutorio, el Comité Especial señaló lo siguiente:</w:t>
      </w:r>
      <w:r w:rsidRPr="00340308">
        <w:rPr>
          <w:rFonts w:ascii="Times New Roman" w:hAnsi="Times New Roman" w:cs="Times New Roman"/>
          <w:b/>
        </w:rPr>
        <w:t xml:space="preserve"> </w:t>
      </w:r>
      <w:r w:rsidRPr="00340308">
        <w:rPr>
          <w:rFonts w:ascii="Times New Roman" w:hAnsi="Times New Roman" w:cs="Times New Roman"/>
          <w:b/>
          <w:i/>
        </w:rPr>
        <w:t>"</w:t>
      </w:r>
      <w:r w:rsidR="00340308" w:rsidRPr="00340308">
        <w:rPr>
          <w:rFonts w:ascii="Times New Roman" w:eastAsiaTheme="minorHAnsi" w:hAnsi="Times New Roman" w:cs="Times New Roman"/>
          <w:i/>
          <w:lang w:eastAsia="en-US"/>
        </w:rPr>
        <w:t xml:space="preserve">Informamos al observante orientarse mejor sobre la calidad de combustible en nuestro medio y no con referencias del exterior comparándose con países que se preocupan por mejorar la calidad a través del suministro con refinerías de calidad. </w:t>
      </w:r>
    </w:p>
    <w:p w:rsidR="00340308" w:rsidRPr="00340308" w:rsidRDefault="00340308" w:rsidP="00340308">
      <w:pPr>
        <w:pStyle w:val="Default"/>
        <w:jc w:val="both"/>
        <w:rPr>
          <w:rFonts w:ascii="Times New Roman" w:eastAsiaTheme="minorHAnsi" w:hAnsi="Times New Roman" w:cs="Times New Roman"/>
          <w:i/>
          <w:lang w:eastAsia="en-US"/>
        </w:rPr>
      </w:pPr>
    </w:p>
    <w:p w:rsidR="00340308" w:rsidRPr="00340308" w:rsidRDefault="00340308" w:rsidP="00340308">
      <w:pPr>
        <w:autoSpaceDE w:val="0"/>
        <w:autoSpaceDN w:val="0"/>
        <w:adjustRightInd w:val="0"/>
        <w:jc w:val="both"/>
        <w:rPr>
          <w:rFonts w:eastAsiaTheme="minorHAnsi"/>
          <w:i/>
          <w:color w:val="000000"/>
          <w:lang w:val="es-PE" w:eastAsia="en-US"/>
        </w:rPr>
      </w:pPr>
      <w:r w:rsidRPr="00340308">
        <w:rPr>
          <w:rFonts w:eastAsiaTheme="minorHAnsi"/>
          <w:i/>
          <w:color w:val="000000"/>
          <w:lang w:val="es-PE" w:eastAsia="en-US"/>
        </w:rPr>
        <w:t xml:space="preserve">Así mismo recordamos al observante que las normas de emisiones de gases no es tecnología, está ligado con la eficiencia del combustible. </w:t>
      </w:r>
    </w:p>
    <w:p w:rsidR="00340308" w:rsidRDefault="00340308" w:rsidP="00340308">
      <w:pPr>
        <w:autoSpaceDE w:val="0"/>
        <w:autoSpaceDN w:val="0"/>
        <w:adjustRightInd w:val="0"/>
        <w:jc w:val="both"/>
        <w:rPr>
          <w:rFonts w:eastAsiaTheme="minorHAnsi"/>
          <w:i/>
          <w:color w:val="000000"/>
          <w:lang w:val="es-PE" w:eastAsia="en-US"/>
        </w:rPr>
      </w:pPr>
      <w:r w:rsidRPr="00340308">
        <w:rPr>
          <w:rFonts w:eastAsiaTheme="minorHAnsi"/>
          <w:i/>
          <w:color w:val="000000"/>
          <w:lang w:val="es-PE" w:eastAsia="en-US"/>
        </w:rPr>
        <w:t>Por tal motivo muchas marcas de comercialización de maquinaria en el Perú están solicitando a sus fabricantes retrotraer las normas de emisiones de gases, las mismas que cumplen a cabalidad la conservación del medio ambiente</w:t>
      </w:r>
      <w:r w:rsidR="00274D11">
        <w:rPr>
          <w:rFonts w:eastAsiaTheme="minorHAnsi"/>
          <w:i/>
          <w:color w:val="000000"/>
          <w:lang w:val="es-PE" w:eastAsia="en-US"/>
        </w:rPr>
        <w:t xml:space="preserve">. </w:t>
      </w:r>
      <w:r w:rsidRPr="00340308">
        <w:rPr>
          <w:rFonts w:eastAsiaTheme="minorHAnsi"/>
          <w:i/>
          <w:color w:val="000000"/>
          <w:lang w:val="es-PE" w:eastAsia="en-US"/>
        </w:rPr>
        <w:t xml:space="preserve">Curiosamente el </w:t>
      </w:r>
      <w:r w:rsidRPr="00340308">
        <w:rPr>
          <w:rFonts w:eastAsiaTheme="minorHAnsi"/>
          <w:i/>
          <w:color w:val="000000"/>
          <w:lang w:val="es-PE" w:eastAsia="en-US"/>
        </w:rPr>
        <w:lastRenderedPageBreak/>
        <w:t xml:space="preserve">observante emite un cuadro donde no coloca las marcas que están descritas en nuestro resumen ejecutivo y su intención es restringir la participación de otros postores. En muchos proceso de licitación de maquinarias publicados en la página del SEACE, se ha indagado con otras entidades que los postores con el fin de cumplir los requerimientos técnicos mínimos se basan en sus catálogo de ventas, sin embargo no son certificados la emisiones de gases en sus países de origen. </w:t>
      </w:r>
    </w:p>
    <w:p w:rsidR="00274D11" w:rsidRPr="00340308" w:rsidRDefault="00274D11" w:rsidP="00340308">
      <w:pPr>
        <w:autoSpaceDE w:val="0"/>
        <w:autoSpaceDN w:val="0"/>
        <w:adjustRightInd w:val="0"/>
        <w:jc w:val="both"/>
        <w:rPr>
          <w:rFonts w:eastAsiaTheme="minorHAnsi"/>
          <w:i/>
          <w:color w:val="000000"/>
          <w:lang w:val="es-PE" w:eastAsia="en-US"/>
        </w:rPr>
      </w:pPr>
    </w:p>
    <w:p w:rsidR="00F93B38" w:rsidRPr="00340308" w:rsidRDefault="00340308" w:rsidP="00340308">
      <w:pPr>
        <w:jc w:val="both"/>
        <w:rPr>
          <w:rFonts w:eastAsiaTheme="minorHAnsi"/>
          <w:i/>
          <w:color w:val="000000"/>
          <w:lang w:val="es-PE" w:eastAsia="en-US"/>
        </w:rPr>
      </w:pPr>
      <w:r w:rsidRPr="00340308">
        <w:rPr>
          <w:rFonts w:eastAsiaTheme="minorHAnsi"/>
          <w:i/>
          <w:color w:val="000000"/>
          <w:lang w:val="es-PE" w:eastAsia="en-US"/>
        </w:rPr>
        <w:t>El comité especial en coordinación con el área usuaria para evitar restricciones y al tratarse de un requerimiento mínimo no impide otras normas."</w:t>
      </w:r>
    </w:p>
    <w:p w:rsidR="00340308" w:rsidRDefault="00340308" w:rsidP="00340308">
      <w:pPr>
        <w:jc w:val="both"/>
        <w:rPr>
          <w:b/>
          <w:lang w:val="es-PE"/>
        </w:rPr>
      </w:pPr>
    </w:p>
    <w:p w:rsidR="001D62EB" w:rsidRPr="001D62EB" w:rsidRDefault="00737D1B" w:rsidP="00340308">
      <w:pPr>
        <w:jc w:val="both"/>
        <w:rPr>
          <w:i/>
          <w:lang w:val="es-PE"/>
        </w:rPr>
      </w:pPr>
      <w:r>
        <w:rPr>
          <w:lang w:val="es-PE"/>
        </w:rPr>
        <w:t xml:space="preserve">En el Informe Técnico N° 001-2015-CE/MDM, remitido con ocasión de elevación de las observaciones, dicho órgano colegiado añadió lo siguiente: </w:t>
      </w:r>
      <w:r w:rsidRPr="001D62EB">
        <w:rPr>
          <w:i/>
          <w:lang w:val="es-PE"/>
        </w:rPr>
        <w:t>"(...)</w:t>
      </w:r>
      <w:r w:rsidR="001D62EB" w:rsidRPr="001D62EB">
        <w:rPr>
          <w:i/>
          <w:lang w:val="es-PE"/>
        </w:rPr>
        <w:t xml:space="preserve"> </w:t>
      </w:r>
      <w:r w:rsidRPr="001D62EB">
        <w:rPr>
          <w:i/>
          <w:lang w:val="es-PE"/>
        </w:rPr>
        <w:t xml:space="preserve">en el Perú aún la calidad de combustible no es la adecuada para una eficiente emisión de gases, es por eso que las marcas de prestigio a nivel mundial configuran sus equipos de acuerdo a </w:t>
      </w:r>
      <w:r w:rsidR="001D62EB" w:rsidRPr="001D62EB">
        <w:rPr>
          <w:i/>
          <w:lang w:val="es-PE"/>
        </w:rPr>
        <w:t>la</w:t>
      </w:r>
      <w:r w:rsidRPr="001D62EB">
        <w:rPr>
          <w:i/>
          <w:lang w:val="es-PE"/>
        </w:rPr>
        <w:t xml:space="preserve"> calidad </w:t>
      </w:r>
      <w:r w:rsidR="001D62EB" w:rsidRPr="001D62EB">
        <w:rPr>
          <w:i/>
          <w:lang w:val="es-PE"/>
        </w:rPr>
        <w:t xml:space="preserve">de combustible de destino final, en caso Sudamérica son escaso los países que pueden soportar TIER 3 (Chile, Argentina), de acuerdo a análisis realizado la norma de emisiones de gases TIER 2 cumple con los requisitos de impacto ambiental y lo solicitado no es una restricción porque no es un requisito mínimo. La intención del participante es restringir que otras marcas participen: </w:t>
      </w:r>
    </w:p>
    <w:p w:rsidR="001D62EB" w:rsidRPr="001D62EB" w:rsidRDefault="001D62EB" w:rsidP="00340308">
      <w:pPr>
        <w:jc w:val="both"/>
        <w:rPr>
          <w:i/>
          <w:lang w:val="es-PE"/>
        </w:rPr>
      </w:pPr>
    </w:p>
    <w:tbl>
      <w:tblPr>
        <w:tblStyle w:val="Tablaconcuadrcula"/>
        <w:tblW w:w="0" w:type="auto"/>
        <w:tblInd w:w="2093" w:type="dxa"/>
        <w:tblLook w:val="04A0"/>
      </w:tblPr>
      <w:tblGrid>
        <w:gridCol w:w="2300"/>
        <w:gridCol w:w="2661"/>
      </w:tblGrid>
      <w:tr w:rsidR="001D62EB" w:rsidRPr="001D62EB" w:rsidTr="001D62EB">
        <w:tc>
          <w:tcPr>
            <w:tcW w:w="2300" w:type="dxa"/>
          </w:tcPr>
          <w:p w:rsidR="001D62EB" w:rsidRPr="001D62EB" w:rsidRDefault="001D62EB" w:rsidP="00340308">
            <w:pPr>
              <w:jc w:val="both"/>
              <w:rPr>
                <w:i/>
                <w:lang w:val="es-PE"/>
              </w:rPr>
            </w:pPr>
            <w:r w:rsidRPr="001D62EB">
              <w:rPr>
                <w:i/>
                <w:lang w:val="es-PE"/>
              </w:rPr>
              <w:t>Marca/modelo</w:t>
            </w:r>
          </w:p>
        </w:tc>
        <w:tc>
          <w:tcPr>
            <w:tcW w:w="2661" w:type="dxa"/>
          </w:tcPr>
          <w:p w:rsidR="001D62EB" w:rsidRPr="001D62EB" w:rsidRDefault="001D62EB" w:rsidP="00340308">
            <w:pPr>
              <w:jc w:val="both"/>
              <w:rPr>
                <w:i/>
                <w:lang w:val="es-PE"/>
              </w:rPr>
            </w:pPr>
            <w:r w:rsidRPr="001D62EB">
              <w:rPr>
                <w:i/>
                <w:lang w:val="es-PE"/>
              </w:rPr>
              <w:t>Norma de emisiones</w:t>
            </w:r>
          </w:p>
        </w:tc>
      </w:tr>
      <w:tr w:rsidR="001D62EB" w:rsidRPr="001D62EB" w:rsidTr="001D62EB">
        <w:tc>
          <w:tcPr>
            <w:tcW w:w="2300" w:type="dxa"/>
          </w:tcPr>
          <w:p w:rsidR="001D62EB" w:rsidRPr="001D62EB" w:rsidRDefault="001D62EB" w:rsidP="00340308">
            <w:pPr>
              <w:jc w:val="both"/>
              <w:rPr>
                <w:i/>
                <w:lang w:val="es-PE"/>
              </w:rPr>
            </w:pPr>
            <w:r w:rsidRPr="001D62EB">
              <w:rPr>
                <w:i/>
                <w:lang w:val="es-PE"/>
              </w:rPr>
              <w:t>Komatsu/GD555-5</w:t>
            </w:r>
          </w:p>
        </w:tc>
        <w:tc>
          <w:tcPr>
            <w:tcW w:w="2661" w:type="dxa"/>
          </w:tcPr>
          <w:p w:rsidR="001D62EB" w:rsidRPr="001D62EB" w:rsidRDefault="001D62EB" w:rsidP="00340308">
            <w:pPr>
              <w:jc w:val="both"/>
              <w:rPr>
                <w:i/>
                <w:lang w:val="es-PE"/>
              </w:rPr>
            </w:pPr>
            <w:proofErr w:type="spellStart"/>
            <w:r w:rsidRPr="001D62EB">
              <w:rPr>
                <w:i/>
                <w:lang w:val="es-PE"/>
              </w:rPr>
              <w:t>Tier</w:t>
            </w:r>
            <w:proofErr w:type="spellEnd"/>
            <w:r w:rsidRPr="001D62EB">
              <w:rPr>
                <w:i/>
                <w:lang w:val="es-PE"/>
              </w:rPr>
              <w:t xml:space="preserve"> 3 en su catálogo, sin certificación en Perú</w:t>
            </w:r>
          </w:p>
        </w:tc>
      </w:tr>
      <w:tr w:rsidR="001D62EB" w:rsidRPr="001D62EB" w:rsidTr="001D62EB">
        <w:tc>
          <w:tcPr>
            <w:tcW w:w="2300" w:type="dxa"/>
          </w:tcPr>
          <w:p w:rsidR="001D62EB" w:rsidRPr="001D62EB" w:rsidRDefault="001D62EB" w:rsidP="00340308">
            <w:pPr>
              <w:jc w:val="both"/>
              <w:rPr>
                <w:i/>
                <w:lang w:val="es-PE"/>
              </w:rPr>
            </w:pPr>
            <w:r w:rsidRPr="001D62EB">
              <w:rPr>
                <w:i/>
                <w:lang w:val="es-PE"/>
              </w:rPr>
              <w:t xml:space="preserve">John </w:t>
            </w:r>
            <w:proofErr w:type="spellStart"/>
            <w:r w:rsidRPr="001D62EB">
              <w:rPr>
                <w:i/>
                <w:lang w:val="es-PE"/>
              </w:rPr>
              <w:t>Deere</w:t>
            </w:r>
            <w:proofErr w:type="spellEnd"/>
            <w:r w:rsidRPr="001D62EB">
              <w:rPr>
                <w:i/>
                <w:lang w:val="es-PE"/>
              </w:rPr>
              <w:t>/670G</w:t>
            </w:r>
          </w:p>
        </w:tc>
        <w:tc>
          <w:tcPr>
            <w:tcW w:w="2661" w:type="dxa"/>
          </w:tcPr>
          <w:p w:rsidR="001D62EB" w:rsidRPr="001D62EB" w:rsidRDefault="001D62EB" w:rsidP="00340308">
            <w:pPr>
              <w:jc w:val="both"/>
              <w:rPr>
                <w:i/>
                <w:lang w:val="es-PE"/>
              </w:rPr>
            </w:pPr>
            <w:proofErr w:type="spellStart"/>
            <w:r w:rsidRPr="001D62EB">
              <w:rPr>
                <w:i/>
                <w:lang w:val="es-PE"/>
              </w:rPr>
              <w:t>Tier</w:t>
            </w:r>
            <w:proofErr w:type="spellEnd"/>
            <w:r w:rsidRPr="001D62EB">
              <w:rPr>
                <w:i/>
                <w:lang w:val="es-PE"/>
              </w:rPr>
              <w:t xml:space="preserve"> 2</w:t>
            </w:r>
          </w:p>
        </w:tc>
      </w:tr>
      <w:tr w:rsidR="001D62EB" w:rsidRPr="001D62EB" w:rsidTr="001D62EB">
        <w:tc>
          <w:tcPr>
            <w:tcW w:w="2300" w:type="dxa"/>
          </w:tcPr>
          <w:p w:rsidR="001D62EB" w:rsidRPr="001D62EB" w:rsidRDefault="001D62EB" w:rsidP="00340308">
            <w:pPr>
              <w:jc w:val="both"/>
              <w:rPr>
                <w:i/>
                <w:lang w:val="es-PE"/>
              </w:rPr>
            </w:pPr>
            <w:r w:rsidRPr="001D62EB">
              <w:rPr>
                <w:i/>
                <w:lang w:val="es-PE"/>
              </w:rPr>
              <w:t>Caterpillar/140K</w:t>
            </w:r>
          </w:p>
        </w:tc>
        <w:tc>
          <w:tcPr>
            <w:tcW w:w="2661" w:type="dxa"/>
          </w:tcPr>
          <w:p w:rsidR="001D62EB" w:rsidRPr="001D62EB" w:rsidRDefault="001D62EB" w:rsidP="00340308">
            <w:pPr>
              <w:jc w:val="both"/>
              <w:rPr>
                <w:i/>
                <w:lang w:val="es-PE"/>
              </w:rPr>
            </w:pPr>
            <w:proofErr w:type="spellStart"/>
            <w:r w:rsidRPr="001D62EB">
              <w:rPr>
                <w:i/>
                <w:lang w:val="es-PE"/>
              </w:rPr>
              <w:t>Tier</w:t>
            </w:r>
            <w:proofErr w:type="spellEnd"/>
            <w:r w:rsidRPr="001D62EB">
              <w:rPr>
                <w:i/>
                <w:lang w:val="es-PE"/>
              </w:rPr>
              <w:t xml:space="preserve"> 2</w:t>
            </w:r>
          </w:p>
        </w:tc>
      </w:tr>
    </w:tbl>
    <w:p w:rsidR="001D62EB" w:rsidRDefault="001D62EB" w:rsidP="001D62EB">
      <w:pPr>
        <w:autoSpaceDE w:val="0"/>
        <w:autoSpaceDN w:val="0"/>
        <w:adjustRightInd w:val="0"/>
        <w:jc w:val="both"/>
        <w:rPr>
          <w:snapToGrid w:val="0"/>
        </w:rPr>
      </w:pPr>
    </w:p>
    <w:p w:rsidR="00014F05" w:rsidRPr="00AB016D" w:rsidRDefault="00014F05" w:rsidP="00014F05">
      <w:pPr>
        <w:autoSpaceDE w:val="0"/>
        <w:autoSpaceDN w:val="0"/>
        <w:adjustRightInd w:val="0"/>
        <w:jc w:val="both"/>
        <w:rPr>
          <w:snapToGrid w:val="0"/>
        </w:rPr>
      </w:pPr>
      <w:r w:rsidRPr="00AB016D">
        <w:rPr>
          <w:snapToGrid w:val="0"/>
        </w:rPr>
        <w:t xml:space="preserve">Al respecto, de conformidad con el artículo 13º de la Ley, concordado con el artículo 11º del Reglamento, </w:t>
      </w:r>
      <w:r w:rsidRPr="00AB016D">
        <w:rPr>
          <w:b/>
          <w:snapToGrid w:val="0"/>
          <w:u w:val="single"/>
        </w:rPr>
        <w:t>la definición de los requerimientos técnicos mínimos es responsabilidad de la Entidad</w:t>
      </w:r>
      <w:r w:rsidRPr="00AB016D">
        <w:rPr>
          <w:snapToGrid w:val="0"/>
        </w:rPr>
        <w:t xml:space="preserve">, </w:t>
      </w:r>
      <w:r w:rsidRPr="00AB016D">
        <w:rPr>
          <w:b/>
          <w:snapToGrid w:val="0"/>
          <w:u w:val="single"/>
        </w:rPr>
        <w:t>sin mayor restricción que la de permitir la mayor concurrencia de proveedores en el mercado</w:t>
      </w:r>
      <w:r w:rsidRPr="00AB016D">
        <w:rPr>
          <w:snapToGrid w:val="0"/>
        </w:rPr>
        <w:t>, debiéndose considerar criterios de razonabilidad, congruencia y proporcionalidad.</w:t>
      </w:r>
    </w:p>
    <w:p w:rsidR="00014F05" w:rsidRPr="00AB016D" w:rsidRDefault="00014F05" w:rsidP="00014F05">
      <w:pPr>
        <w:autoSpaceDE w:val="0"/>
        <w:autoSpaceDN w:val="0"/>
        <w:adjustRightInd w:val="0"/>
        <w:jc w:val="both"/>
        <w:rPr>
          <w:snapToGrid w:val="0"/>
        </w:rPr>
      </w:pPr>
    </w:p>
    <w:p w:rsidR="00014F05" w:rsidRPr="00AB016D" w:rsidRDefault="00014F05" w:rsidP="00014F05">
      <w:pPr>
        <w:autoSpaceDE w:val="0"/>
        <w:autoSpaceDN w:val="0"/>
        <w:adjustRightInd w:val="0"/>
        <w:jc w:val="both"/>
        <w:rPr>
          <w:snapToGrid w:val="0"/>
        </w:rPr>
      </w:pPr>
      <w:r w:rsidRPr="00AB016D">
        <w:rPr>
          <w:snapToGrid w:val="0"/>
        </w:rPr>
        <w:t>Así, los requisitos técnicos mínimos cumplen con la función de asegurar a la Entidad que el postor ofertará lo mínimo necesario para cubrir adecuadamente la operatividad y funcionalidad de lo requerido.</w:t>
      </w:r>
    </w:p>
    <w:p w:rsidR="00014F05" w:rsidRPr="00AB016D" w:rsidRDefault="00014F05" w:rsidP="00014F05">
      <w:pPr>
        <w:tabs>
          <w:tab w:val="left" w:pos="2093"/>
        </w:tabs>
        <w:autoSpaceDE w:val="0"/>
        <w:autoSpaceDN w:val="0"/>
        <w:adjustRightInd w:val="0"/>
        <w:jc w:val="both"/>
        <w:rPr>
          <w:snapToGrid w:val="0"/>
        </w:rPr>
      </w:pPr>
      <w:r w:rsidRPr="00AB016D">
        <w:rPr>
          <w:snapToGrid w:val="0"/>
        </w:rPr>
        <w:tab/>
      </w:r>
    </w:p>
    <w:p w:rsidR="00014F05" w:rsidRPr="00014F05" w:rsidRDefault="00014F05" w:rsidP="00014F05">
      <w:pPr>
        <w:autoSpaceDE w:val="0"/>
        <w:autoSpaceDN w:val="0"/>
        <w:adjustRightInd w:val="0"/>
        <w:jc w:val="both"/>
        <w:rPr>
          <w:b/>
          <w:snapToGrid w:val="0"/>
          <w:u w:val="single"/>
        </w:rPr>
      </w:pPr>
      <w:r w:rsidRPr="00AB016D">
        <w:rPr>
          <w:snapToGrid w:val="0"/>
        </w:rPr>
        <w:t xml:space="preserve">De </w:t>
      </w:r>
      <w:r w:rsidRPr="00014F05">
        <w:rPr>
          <w:snapToGrid w:val="0"/>
        </w:rPr>
        <w:t xml:space="preserve">conformidad con lo indicado precedentemente, la Entidad convocante resulta competente para la determinación de los requerimientos técnicos mínimos, </w:t>
      </w:r>
      <w:r w:rsidRPr="00014F05">
        <w:rPr>
          <w:b/>
          <w:snapToGrid w:val="0"/>
          <w:u w:val="single"/>
        </w:rPr>
        <w:t>en la medida que posee la información y conocimiento de las necesidades que pretende satisfacer con la realización del proceso de selección.</w:t>
      </w:r>
    </w:p>
    <w:p w:rsidR="00014F05" w:rsidRPr="00014F05" w:rsidRDefault="00014F05" w:rsidP="00014F05">
      <w:pPr>
        <w:autoSpaceDE w:val="0"/>
        <w:autoSpaceDN w:val="0"/>
        <w:adjustRightInd w:val="0"/>
        <w:jc w:val="both"/>
        <w:rPr>
          <w:b/>
          <w:snapToGrid w:val="0"/>
          <w:u w:val="single"/>
        </w:rPr>
      </w:pPr>
    </w:p>
    <w:p w:rsidR="00014F05" w:rsidRPr="00014F05" w:rsidRDefault="00014F05" w:rsidP="00014F05">
      <w:pPr>
        <w:pStyle w:val="Textoindependiente"/>
        <w:widowControl w:val="0"/>
        <w:spacing w:after="0" w:line="240" w:lineRule="auto"/>
        <w:jc w:val="both"/>
        <w:rPr>
          <w:rFonts w:ascii="Times New Roman" w:hAnsi="Times New Roman"/>
          <w:sz w:val="24"/>
          <w:szCs w:val="24"/>
          <w:lang w:val="es-ES_tradnl"/>
        </w:rPr>
      </w:pPr>
      <w:r w:rsidRPr="00014F05">
        <w:rPr>
          <w:rFonts w:ascii="Times New Roman" w:hAnsi="Times New Roman"/>
          <w:sz w:val="24"/>
          <w:szCs w:val="24"/>
          <w:lang w:val="es-ES_tradnl"/>
        </w:rPr>
        <w:t>De lo expuesto, cabe señalar que la Entidad en el ejercicio de sus atribuciones ha considerado necesario establecer los requerimientos técnicos mínimos establecidos en las Bases.</w:t>
      </w:r>
    </w:p>
    <w:p w:rsidR="00014F05" w:rsidRPr="00014F05" w:rsidRDefault="00014F05" w:rsidP="00014F05">
      <w:pPr>
        <w:pStyle w:val="Textoindependiente"/>
        <w:widowControl w:val="0"/>
        <w:spacing w:after="0" w:line="240" w:lineRule="auto"/>
        <w:jc w:val="both"/>
        <w:rPr>
          <w:rFonts w:ascii="Times New Roman" w:hAnsi="Times New Roman"/>
          <w:sz w:val="24"/>
          <w:szCs w:val="24"/>
          <w:lang w:val="es-ES_tradnl"/>
        </w:rPr>
      </w:pPr>
    </w:p>
    <w:p w:rsidR="00014F05" w:rsidRPr="00014F05" w:rsidRDefault="00014F05" w:rsidP="00014F05">
      <w:pPr>
        <w:tabs>
          <w:tab w:val="left" w:pos="567"/>
        </w:tabs>
        <w:jc w:val="both"/>
        <w:rPr>
          <w:lang w:val="es-ES_tradnl" w:eastAsia="es-ES"/>
        </w:rPr>
      </w:pPr>
      <w:r w:rsidRPr="00014F05">
        <w:rPr>
          <w:lang w:val="es-ES_tradnl" w:eastAsia="es-ES"/>
        </w:rPr>
        <w:lastRenderedPageBreak/>
        <w:t>Asimismo, cabe precisar que, en los numerales 4.2 y 4.3 del "Formato de Resumen Ejecutivo" la Entidad ha declarado que, del estudio de posibilidades que ofrece el mercado, se ha evidenciado la pluralidad de marcas y proveedores que estarían en capacidad de cumplir con los requerimientos técnicos mínimos establecidos en las Bases del presente proceso de selección.</w:t>
      </w:r>
    </w:p>
    <w:p w:rsidR="00014F05" w:rsidRPr="00014F05" w:rsidRDefault="00014F05" w:rsidP="00014F05">
      <w:pPr>
        <w:pStyle w:val="Textoindependiente"/>
        <w:widowControl w:val="0"/>
        <w:spacing w:after="0" w:line="240" w:lineRule="auto"/>
        <w:jc w:val="both"/>
        <w:rPr>
          <w:rFonts w:ascii="Times New Roman" w:hAnsi="Times New Roman"/>
          <w:sz w:val="24"/>
          <w:szCs w:val="24"/>
          <w:lang w:val="es-ES_tradnl"/>
        </w:rPr>
      </w:pPr>
    </w:p>
    <w:p w:rsidR="00014F05" w:rsidRPr="00014F05" w:rsidRDefault="00014F05" w:rsidP="00014F05">
      <w:pPr>
        <w:pStyle w:val="Textoindependiente"/>
        <w:widowControl w:val="0"/>
        <w:spacing w:after="0" w:line="240" w:lineRule="auto"/>
        <w:jc w:val="both"/>
        <w:rPr>
          <w:rFonts w:ascii="Times New Roman" w:hAnsi="Times New Roman"/>
          <w:sz w:val="24"/>
          <w:szCs w:val="24"/>
          <w:lang w:val="es-ES_tradnl"/>
        </w:rPr>
      </w:pPr>
      <w:r w:rsidRPr="00014F05">
        <w:rPr>
          <w:rFonts w:ascii="Times New Roman" w:hAnsi="Times New Roman"/>
          <w:sz w:val="24"/>
          <w:szCs w:val="24"/>
          <w:lang w:val="es-ES_tradnl"/>
        </w:rPr>
        <w:t xml:space="preserve">En relación con ello, de la revisión del Formato de Cuadro Comparativo, registrado conjuntamente con las Bases de la convocatoria, se advierte que la Entidad declaró que consideró </w:t>
      </w:r>
      <w:r w:rsidR="00903A3E">
        <w:rPr>
          <w:rFonts w:ascii="Times New Roman" w:hAnsi="Times New Roman"/>
          <w:sz w:val="24"/>
          <w:szCs w:val="24"/>
          <w:lang w:val="es-ES_tradnl"/>
        </w:rPr>
        <w:t>dos</w:t>
      </w:r>
      <w:r w:rsidRPr="00014F05">
        <w:rPr>
          <w:rFonts w:ascii="Times New Roman" w:hAnsi="Times New Roman"/>
          <w:sz w:val="24"/>
          <w:szCs w:val="24"/>
          <w:lang w:val="es-ES_tradnl"/>
        </w:rPr>
        <w:t xml:space="preserve"> (</w:t>
      </w:r>
      <w:r w:rsidR="00903A3E">
        <w:rPr>
          <w:rFonts w:ascii="Times New Roman" w:hAnsi="Times New Roman"/>
          <w:sz w:val="24"/>
          <w:szCs w:val="24"/>
          <w:lang w:val="es-ES_tradnl"/>
        </w:rPr>
        <w:t>2</w:t>
      </w:r>
      <w:r w:rsidRPr="00014F05">
        <w:rPr>
          <w:rFonts w:ascii="Times New Roman" w:hAnsi="Times New Roman"/>
          <w:sz w:val="24"/>
          <w:szCs w:val="24"/>
          <w:lang w:val="es-ES_tradnl"/>
        </w:rPr>
        <w:t>) cotizaciones (</w:t>
      </w:r>
      <w:r w:rsidR="000363A0">
        <w:rPr>
          <w:rFonts w:ascii="Times New Roman" w:hAnsi="Times New Roman"/>
          <w:sz w:val="24"/>
          <w:szCs w:val="24"/>
          <w:lang w:val="es-ES_tradnl"/>
        </w:rPr>
        <w:t>F</w:t>
      </w:r>
      <w:r w:rsidR="00903A3E">
        <w:rPr>
          <w:rFonts w:ascii="Times New Roman" w:hAnsi="Times New Roman"/>
          <w:sz w:val="24"/>
          <w:szCs w:val="24"/>
          <w:lang w:val="es-ES_tradnl"/>
        </w:rPr>
        <w:t>erreyros S.A. y Koma</w:t>
      </w:r>
      <w:r w:rsidR="000363A0">
        <w:rPr>
          <w:rFonts w:ascii="Times New Roman" w:hAnsi="Times New Roman"/>
          <w:sz w:val="24"/>
          <w:szCs w:val="24"/>
          <w:lang w:val="es-ES_tradnl"/>
        </w:rPr>
        <w:t>tsu Mitsui Maquinarias</w:t>
      </w:r>
      <w:r w:rsidRPr="00014F05">
        <w:rPr>
          <w:rFonts w:ascii="Times New Roman" w:hAnsi="Times New Roman"/>
          <w:sz w:val="24"/>
          <w:szCs w:val="24"/>
          <w:lang w:val="es-ES_tradnl"/>
        </w:rPr>
        <w:t xml:space="preserve">), y </w:t>
      </w:r>
      <w:r w:rsidR="000363A0">
        <w:rPr>
          <w:rFonts w:ascii="Times New Roman" w:hAnsi="Times New Roman"/>
          <w:sz w:val="24"/>
          <w:szCs w:val="24"/>
          <w:lang w:val="es-ES_tradnl"/>
        </w:rPr>
        <w:t>dos</w:t>
      </w:r>
      <w:r w:rsidRPr="00014F05">
        <w:rPr>
          <w:rFonts w:ascii="Times New Roman" w:hAnsi="Times New Roman"/>
          <w:sz w:val="24"/>
          <w:szCs w:val="24"/>
          <w:lang w:val="es-ES_tradnl"/>
        </w:rPr>
        <w:t xml:space="preserve"> (</w:t>
      </w:r>
      <w:r w:rsidR="000363A0">
        <w:rPr>
          <w:rFonts w:ascii="Times New Roman" w:hAnsi="Times New Roman"/>
          <w:sz w:val="24"/>
          <w:szCs w:val="24"/>
          <w:lang w:val="es-ES_tradnl"/>
        </w:rPr>
        <w:t>2</w:t>
      </w:r>
      <w:r w:rsidR="00EE4B34">
        <w:rPr>
          <w:rFonts w:ascii="Times New Roman" w:hAnsi="Times New Roman"/>
          <w:sz w:val="24"/>
          <w:szCs w:val="24"/>
          <w:lang w:val="es-ES_tradnl"/>
        </w:rPr>
        <w:t xml:space="preserve">) marcas cotizadas </w:t>
      </w:r>
      <w:r w:rsidR="000363A0">
        <w:rPr>
          <w:rFonts w:ascii="Times New Roman" w:hAnsi="Times New Roman"/>
          <w:sz w:val="24"/>
          <w:szCs w:val="24"/>
          <w:lang w:val="es-ES_tradnl"/>
        </w:rPr>
        <w:t>Cat</w:t>
      </w:r>
      <w:r w:rsidR="00533724">
        <w:rPr>
          <w:rFonts w:ascii="Times New Roman" w:hAnsi="Times New Roman"/>
          <w:sz w:val="24"/>
          <w:szCs w:val="24"/>
          <w:lang w:val="es-ES_tradnl"/>
        </w:rPr>
        <w:t>a</w:t>
      </w:r>
      <w:r w:rsidR="000363A0">
        <w:rPr>
          <w:rFonts w:ascii="Times New Roman" w:hAnsi="Times New Roman"/>
          <w:sz w:val="24"/>
          <w:szCs w:val="24"/>
          <w:lang w:val="es-ES_tradnl"/>
        </w:rPr>
        <w:t>rpillar y Komatsu</w:t>
      </w:r>
      <w:r w:rsidR="00EE4B34">
        <w:rPr>
          <w:rFonts w:ascii="Times New Roman" w:hAnsi="Times New Roman"/>
          <w:sz w:val="24"/>
          <w:szCs w:val="24"/>
          <w:lang w:val="es-ES_tradnl"/>
        </w:rPr>
        <w:t>, respectivamente</w:t>
      </w:r>
      <w:r w:rsidRPr="00014F05">
        <w:rPr>
          <w:rFonts w:ascii="Times New Roman" w:hAnsi="Times New Roman"/>
          <w:sz w:val="24"/>
          <w:szCs w:val="24"/>
          <w:lang w:val="es-ES_tradnl"/>
        </w:rPr>
        <w:t xml:space="preserve"> los cuales habría empleado en el Estudio de Posibilidades que Ofrece el Mercado respecto el bien, objeto de la presente convocatoria.</w:t>
      </w:r>
    </w:p>
    <w:p w:rsidR="00014F05" w:rsidRPr="00014F05" w:rsidRDefault="00014F05" w:rsidP="00014F05">
      <w:pPr>
        <w:pStyle w:val="Textoindependiente"/>
        <w:widowControl w:val="0"/>
        <w:spacing w:after="0" w:line="240" w:lineRule="auto"/>
        <w:jc w:val="both"/>
        <w:rPr>
          <w:rFonts w:ascii="Times New Roman" w:hAnsi="Times New Roman"/>
          <w:sz w:val="24"/>
          <w:szCs w:val="24"/>
          <w:lang w:val="es-ES_tradnl"/>
        </w:rPr>
      </w:pPr>
    </w:p>
    <w:p w:rsidR="00014F05" w:rsidRPr="00014F05" w:rsidRDefault="00014F05" w:rsidP="00014F05">
      <w:pPr>
        <w:pStyle w:val="Textoindependiente"/>
        <w:widowControl w:val="0"/>
        <w:spacing w:after="0" w:line="240" w:lineRule="auto"/>
        <w:jc w:val="both"/>
        <w:rPr>
          <w:rFonts w:ascii="Times New Roman" w:hAnsi="Times New Roman"/>
          <w:sz w:val="24"/>
          <w:szCs w:val="24"/>
          <w:lang w:val="es-ES_tradnl"/>
        </w:rPr>
      </w:pPr>
      <w:r w:rsidRPr="00014F05">
        <w:rPr>
          <w:rFonts w:ascii="Times New Roman" w:hAnsi="Times New Roman"/>
          <w:sz w:val="24"/>
          <w:szCs w:val="24"/>
          <w:lang w:val="es-ES_tradnl"/>
        </w:rPr>
        <w:t xml:space="preserve">De lo anterior, se colige que en base a las cotizaciones remitidas por las empresas </w:t>
      </w:r>
      <w:r w:rsidR="000363A0">
        <w:rPr>
          <w:rFonts w:ascii="Times New Roman" w:hAnsi="Times New Roman"/>
          <w:sz w:val="24"/>
          <w:szCs w:val="24"/>
          <w:lang w:val="es-ES_tradnl"/>
        </w:rPr>
        <w:t>Ferreyros S.A. y Komatsu Mitsui Maquinarias</w:t>
      </w:r>
      <w:r w:rsidRPr="00014F05">
        <w:rPr>
          <w:rFonts w:ascii="Times New Roman" w:hAnsi="Times New Roman"/>
          <w:sz w:val="24"/>
          <w:szCs w:val="24"/>
          <w:lang w:val="es-ES_tradnl"/>
        </w:rPr>
        <w:t>, la Entidad declara en el Formato de Resumen Ejecutivo que existe pluralidad de proveedores y marcas que cumplirían con los requerimiento técnicos mínimos previstos por el área usuaria.</w:t>
      </w:r>
    </w:p>
    <w:p w:rsidR="00014F05" w:rsidRPr="00014F05" w:rsidRDefault="00014F05" w:rsidP="00014F05">
      <w:pPr>
        <w:pStyle w:val="Textoindependiente"/>
        <w:widowControl w:val="0"/>
        <w:spacing w:after="0" w:line="240" w:lineRule="auto"/>
        <w:jc w:val="both"/>
        <w:rPr>
          <w:rFonts w:ascii="Times New Roman" w:hAnsi="Times New Roman"/>
          <w:sz w:val="24"/>
          <w:szCs w:val="24"/>
          <w:lang w:val="es-ES_tradnl"/>
        </w:rPr>
      </w:pPr>
    </w:p>
    <w:p w:rsidR="00014F05" w:rsidRPr="00014F05" w:rsidRDefault="00014F05" w:rsidP="00014F05">
      <w:pPr>
        <w:widowControl w:val="0"/>
        <w:jc w:val="both"/>
      </w:pPr>
      <w:r w:rsidRPr="00014F05">
        <w:rPr>
          <w:lang w:val="es-ES_tradnl"/>
        </w:rPr>
        <w:t>Por lo expuesto</w:t>
      </w:r>
      <w:r w:rsidRPr="00014F05">
        <w:t>, toda vez que es competencia y responsabilidad de la Entidad la determinación de los requerimientos técnicos mínimos y en la medida que el</w:t>
      </w:r>
      <w:r w:rsidR="000363A0">
        <w:t xml:space="preserve"> participante solicita que se modifique las especificaciones técnicas del motor de acuerdo a su pretensión particular</w:t>
      </w:r>
      <w:r w:rsidRPr="00014F05">
        <w:t xml:space="preserve">, este Organismo Supervisor ha decidido </w:t>
      </w:r>
      <w:r w:rsidRPr="00014F05">
        <w:rPr>
          <w:b/>
        </w:rPr>
        <w:t>NO ACOGER</w:t>
      </w:r>
      <w:r w:rsidRPr="00014F05">
        <w:t xml:space="preserve"> la </w:t>
      </w:r>
      <w:r w:rsidR="00601655" w:rsidRPr="00014F05">
        <w:t>Observación</w:t>
      </w:r>
      <w:r w:rsidRPr="00014F05">
        <w:t xml:space="preserve"> Nº 2</w:t>
      </w:r>
      <w:r w:rsidR="000363A0">
        <w:t>.</w:t>
      </w:r>
    </w:p>
    <w:p w:rsidR="00014F05" w:rsidRPr="00014F05" w:rsidRDefault="00014F05" w:rsidP="00014F05">
      <w:pPr>
        <w:widowControl w:val="0"/>
        <w:jc w:val="both"/>
        <w:rPr>
          <w:b/>
        </w:rPr>
      </w:pPr>
    </w:p>
    <w:p w:rsidR="00014F05" w:rsidRPr="00014F05" w:rsidRDefault="00014F05" w:rsidP="00014F05">
      <w:pPr>
        <w:autoSpaceDE w:val="0"/>
        <w:autoSpaceDN w:val="0"/>
        <w:adjustRightInd w:val="0"/>
        <w:jc w:val="both"/>
        <w:rPr>
          <w:snapToGrid w:val="0"/>
          <w:lang w:val="es-ES"/>
        </w:rPr>
      </w:pPr>
      <w:r w:rsidRPr="00014F05">
        <w:rPr>
          <w:snapToGrid w:val="0"/>
        </w:rPr>
        <w:t>Sin perjuicio de lo expuesto, corresponde señalar que la información registrada</w:t>
      </w:r>
      <w:r w:rsidRPr="00014F05">
        <w:rPr>
          <w:snapToGrid w:val="0"/>
          <w:lang w:val="es-ES"/>
        </w:rPr>
        <w:t xml:space="preserve"> en el SEACE</w:t>
      </w:r>
      <w:r w:rsidRPr="00014F05">
        <w:rPr>
          <w:snapToGrid w:val="0"/>
        </w:rPr>
        <w:t xml:space="preserve"> tiene carácter de declaración jurada, la cual debe guardar concordancia con la documentación que forma parte del estudio de posibilidades que ofrece el mercado, bajo responsabilidad.</w:t>
      </w:r>
    </w:p>
    <w:p w:rsidR="00014F05" w:rsidRPr="00014F05" w:rsidRDefault="00014F05" w:rsidP="00014F05">
      <w:pPr>
        <w:autoSpaceDE w:val="0"/>
        <w:autoSpaceDN w:val="0"/>
        <w:adjustRightInd w:val="0"/>
        <w:jc w:val="both"/>
        <w:rPr>
          <w:snapToGrid w:val="0"/>
          <w:lang w:val="es-ES"/>
        </w:rPr>
      </w:pPr>
    </w:p>
    <w:p w:rsidR="00014F05" w:rsidRPr="00D23D55" w:rsidRDefault="00014F05" w:rsidP="00014F05">
      <w:pPr>
        <w:autoSpaceDE w:val="0"/>
        <w:autoSpaceDN w:val="0"/>
        <w:adjustRightInd w:val="0"/>
        <w:jc w:val="both"/>
        <w:rPr>
          <w:snapToGrid w:val="0"/>
        </w:rPr>
      </w:pPr>
      <w:r w:rsidRPr="00014F05">
        <w:rPr>
          <w:snapToGrid w:val="0"/>
        </w:rPr>
        <w:t>Cabe acotar que, en la medida que la definición de los requerimientos técnicos mínimos, así como los informes que</w:t>
      </w:r>
      <w:r w:rsidRPr="00D23D55">
        <w:rPr>
          <w:snapToGrid w:val="0"/>
        </w:rPr>
        <w:t xml:space="preserve"> lo sustentan son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w:t>
      </w:r>
      <w:r w:rsidRPr="00A377F7">
        <w:rPr>
          <w:b/>
          <w:snapToGrid w:val="0"/>
          <w:u w:val="single"/>
        </w:rPr>
        <w:t>no siendo este Organismo Supervisor perito técnico en aspectos específicos de tales aspectos.</w:t>
      </w:r>
    </w:p>
    <w:p w:rsidR="00014F05" w:rsidRPr="00D23D55" w:rsidRDefault="00014F05" w:rsidP="00014F05">
      <w:pPr>
        <w:autoSpaceDE w:val="0"/>
        <w:autoSpaceDN w:val="0"/>
        <w:adjustRightInd w:val="0"/>
        <w:jc w:val="both"/>
        <w:rPr>
          <w:snapToGrid w:val="0"/>
        </w:rPr>
      </w:pPr>
    </w:p>
    <w:p w:rsidR="00014F05" w:rsidRDefault="00014F05" w:rsidP="00014F05">
      <w:pPr>
        <w:jc w:val="both"/>
      </w:pPr>
      <w:r w:rsidRPr="00D23D55">
        <w:t xml:space="preserve">Finalmente, se le recuerda a la Entidad que es su responsabilidad hacer uso eficiente de </w:t>
      </w:r>
      <w:r w:rsidR="00A11CC0">
        <w:t>los</w:t>
      </w:r>
      <w:r w:rsidRPr="00D23D55">
        <w:t xml:space="preserve"> recursos </w:t>
      </w:r>
      <w:r w:rsidR="00A11CC0">
        <w:t xml:space="preserve">públicos </w:t>
      </w:r>
      <w:r w:rsidRPr="00D23D55">
        <w:t>y aplicar de forma idónea las disposiciones normativas conforme a criterios de razonabilidad y congruencia a efectos de no ver perjudicada la ejecución del contrato.</w:t>
      </w:r>
    </w:p>
    <w:p w:rsidR="00533724" w:rsidRDefault="00533724" w:rsidP="00014F05">
      <w:pPr>
        <w:jc w:val="both"/>
      </w:pPr>
    </w:p>
    <w:p w:rsidR="00533724" w:rsidRDefault="00533724" w:rsidP="00014F05">
      <w:pPr>
        <w:jc w:val="both"/>
      </w:pPr>
    </w:p>
    <w:p w:rsidR="00533724" w:rsidRDefault="00533724" w:rsidP="00014F05">
      <w:pPr>
        <w:jc w:val="both"/>
      </w:pPr>
    </w:p>
    <w:p w:rsidR="00533724" w:rsidRPr="001D62EB" w:rsidRDefault="00533724" w:rsidP="00014F05">
      <w:pPr>
        <w:jc w:val="both"/>
      </w:pPr>
    </w:p>
    <w:p w:rsidR="007A1EAE" w:rsidRPr="00362812" w:rsidRDefault="00A7348C" w:rsidP="00014F05">
      <w:pPr>
        <w:widowControl w:val="0"/>
        <w:ind w:left="4395" w:hanging="4395"/>
        <w:jc w:val="both"/>
        <w:rPr>
          <w:b/>
        </w:rPr>
      </w:pPr>
      <w:r>
        <w:rPr>
          <w:b/>
        </w:rPr>
        <w:lastRenderedPageBreak/>
        <w:t>Observaciones</w:t>
      </w:r>
      <w:r w:rsidR="007A1EAE">
        <w:rPr>
          <w:b/>
        </w:rPr>
        <w:t xml:space="preserve"> </w:t>
      </w:r>
      <w:r>
        <w:rPr>
          <w:b/>
        </w:rPr>
        <w:t xml:space="preserve">N° 3 y N° 4                   </w:t>
      </w:r>
      <w:r>
        <w:rPr>
          <w:b/>
        </w:rPr>
        <w:tab/>
        <w:t xml:space="preserve">Contra </w:t>
      </w:r>
      <w:r w:rsidR="007A1EAE">
        <w:rPr>
          <w:b/>
        </w:rPr>
        <w:t>l</w:t>
      </w:r>
      <w:r>
        <w:rPr>
          <w:b/>
        </w:rPr>
        <w:t>os</w:t>
      </w:r>
      <w:r w:rsidR="007A1EAE">
        <w:rPr>
          <w:b/>
        </w:rPr>
        <w:t xml:space="preserve"> factor</w:t>
      </w:r>
      <w:r>
        <w:rPr>
          <w:b/>
        </w:rPr>
        <w:t>es</w:t>
      </w:r>
      <w:r w:rsidR="007A1EAE">
        <w:rPr>
          <w:b/>
        </w:rPr>
        <w:t xml:space="preserve"> de evaluación </w:t>
      </w:r>
    </w:p>
    <w:p w:rsidR="007A1EAE" w:rsidRPr="00362812" w:rsidRDefault="007A1EAE" w:rsidP="007A1EAE">
      <w:pPr>
        <w:widowControl w:val="0"/>
        <w:ind w:left="3828" w:hanging="3828"/>
        <w:jc w:val="both"/>
        <w:rPr>
          <w:b/>
        </w:rPr>
      </w:pPr>
      <w:r w:rsidRPr="00362812">
        <w:rPr>
          <w:b/>
        </w:rPr>
        <w:t xml:space="preserve"> </w:t>
      </w:r>
    </w:p>
    <w:p w:rsidR="007A1EAE" w:rsidRPr="00A7348C" w:rsidRDefault="00A7348C" w:rsidP="00A7348C">
      <w:pPr>
        <w:pStyle w:val="Prrafodelista"/>
        <w:widowControl w:val="0"/>
        <w:numPr>
          <w:ilvl w:val="0"/>
          <w:numId w:val="36"/>
        </w:numPr>
        <w:ind w:left="426"/>
        <w:jc w:val="both"/>
        <w:rPr>
          <w:sz w:val="24"/>
          <w:szCs w:val="24"/>
        </w:rPr>
      </w:pPr>
      <w:r w:rsidRPr="00A7348C">
        <w:rPr>
          <w:sz w:val="24"/>
          <w:szCs w:val="24"/>
        </w:rPr>
        <w:t>Mediante la Observación N° 3, e</w:t>
      </w:r>
      <w:r w:rsidR="007A1EAE" w:rsidRPr="00A7348C">
        <w:rPr>
          <w:sz w:val="24"/>
          <w:szCs w:val="24"/>
        </w:rPr>
        <w:t xml:space="preserve">l </w:t>
      </w:r>
      <w:r w:rsidR="00E0172B" w:rsidRPr="00A7348C">
        <w:rPr>
          <w:sz w:val="24"/>
          <w:szCs w:val="24"/>
        </w:rPr>
        <w:t xml:space="preserve">participante cuestiona el factor de evaluación </w:t>
      </w:r>
      <w:r w:rsidR="00E0172B" w:rsidRPr="00A7348C">
        <w:rPr>
          <w:i/>
          <w:sz w:val="24"/>
          <w:szCs w:val="24"/>
        </w:rPr>
        <w:t>"Disponibilidad de servicios y repuestos",</w:t>
      </w:r>
      <w:r w:rsidR="00E0172B" w:rsidRPr="00A7348C">
        <w:rPr>
          <w:sz w:val="24"/>
          <w:szCs w:val="24"/>
        </w:rPr>
        <w:t xml:space="preserve"> toda vez que; según indica, lo relevante que se debe considerar es que el postor pueda ofrecer el servicio de campo, el cual se realizaría en el lugar en donde se encontraría operando la máquina (el mismo que puede variar de acuerdo al plan de obras que maneje la Entidad); por lo que los postores no tendrían que contar con talleres autorizados en la zona o región donde se realiza</w:t>
      </w:r>
      <w:r w:rsidR="006530C1" w:rsidRPr="00A7348C">
        <w:rPr>
          <w:sz w:val="24"/>
          <w:szCs w:val="24"/>
        </w:rPr>
        <w:t xml:space="preserve">rá </w:t>
      </w:r>
      <w:r w:rsidR="00E0172B" w:rsidRPr="00A7348C">
        <w:rPr>
          <w:sz w:val="24"/>
          <w:szCs w:val="24"/>
        </w:rPr>
        <w:t>el proceso, dado que se encuentran obligados a cumplir con su servicio de mantenimiento y soporte post-venta en cualquier parte que lo requiera la Entidad.</w:t>
      </w:r>
    </w:p>
    <w:p w:rsidR="00E0172B" w:rsidRPr="00A7348C" w:rsidRDefault="00E0172B" w:rsidP="00E0172B">
      <w:pPr>
        <w:widowControl w:val="0"/>
        <w:jc w:val="both"/>
      </w:pPr>
    </w:p>
    <w:p w:rsidR="00E0172B" w:rsidRPr="00A7348C" w:rsidRDefault="00E0172B" w:rsidP="00A7348C">
      <w:pPr>
        <w:widowControl w:val="0"/>
        <w:ind w:left="426"/>
        <w:jc w:val="both"/>
      </w:pPr>
      <w:r w:rsidRPr="00A7348C">
        <w:t>En ese sentido, en virtud con los Principios de Libre Concurrencia y Competencia, solicita suprimir el factor de evaluación "Disponibilidad de servicios y repuestos"</w:t>
      </w:r>
    </w:p>
    <w:p w:rsidR="00A7348C" w:rsidRPr="00A7348C" w:rsidRDefault="00A7348C" w:rsidP="00E0172B">
      <w:pPr>
        <w:widowControl w:val="0"/>
        <w:jc w:val="both"/>
      </w:pPr>
    </w:p>
    <w:p w:rsidR="00A7348C" w:rsidRPr="00A7348C" w:rsidRDefault="00A7348C" w:rsidP="00A7348C">
      <w:pPr>
        <w:pStyle w:val="Prrafodelista"/>
        <w:widowControl w:val="0"/>
        <w:numPr>
          <w:ilvl w:val="0"/>
          <w:numId w:val="36"/>
        </w:numPr>
        <w:ind w:left="426"/>
        <w:jc w:val="both"/>
        <w:rPr>
          <w:sz w:val="24"/>
          <w:szCs w:val="24"/>
        </w:rPr>
      </w:pPr>
      <w:r w:rsidRPr="00A7348C">
        <w:rPr>
          <w:sz w:val="24"/>
          <w:szCs w:val="24"/>
        </w:rPr>
        <w:t>A través de la Observación N° 4, el participante cuestiona el factor de evaluación "Eficiencia y Compatibilidad", toda vez que; según señala, resultaría desproporcional con los requerimientos técnicos mínimos calificables. Asimismo, señala lo siguiente:</w:t>
      </w:r>
    </w:p>
    <w:p w:rsidR="00A7348C" w:rsidRDefault="00A7348C" w:rsidP="00A7348C">
      <w:pPr>
        <w:widowControl w:val="0"/>
        <w:jc w:val="both"/>
      </w:pPr>
    </w:p>
    <w:p w:rsidR="00A7348C" w:rsidRPr="00F93B38" w:rsidRDefault="00A7348C" w:rsidP="00A7348C">
      <w:pPr>
        <w:pStyle w:val="Prrafodelista"/>
        <w:widowControl w:val="0"/>
        <w:numPr>
          <w:ilvl w:val="0"/>
          <w:numId w:val="35"/>
        </w:numPr>
        <w:ind w:left="851" w:hanging="218"/>
        <w:jc w:val="both"/>
        <w:rPr>
          <w:sz w:val="24"/>
          <w:szCs w:val="24"/>
        </w:rPr>
      </w:pPr>
      <w:r>
        <w:rPr>
          <w:sz w:val="24"/>
          <w:szCs w:val="24"/>
        </w:rPr>
        <w:t>R</w:t>
      </w:r>
      <w:r w:rsidRPr="00F93B38">
        <w:rPr>
          <w:sz w:val="24"/>
          <w:szCs w:val="24"/>
        </w:rPr>
        <w:t>especto a la calificación del torque, la mayoría de las marcas ofrecen con menor Torque al solicitado sin que por ello la motoniveladora tenga menor eficiencia en la fuerza de tracción de tiro y en la fuerza de tracción de la hoja en empuje; además, el equipo solicitado no necesita gran torque debido a que su operación es de nivelación o esparcir material suelto.</w:t>
      </w:r>
    </w:p>
    <w:p w:rsidR="00A7348C" w:rsidRPr="00F93B38" w:rsidRDefault="00A7348C" w:rsidP="00A7348C">
      <w:pPr>
        <w:widowControl w:val="0"/>
        <w:ind w:left="851" w:hanging="218"/>
        <w:jc w:val="both"/>
      </w:pPr>
    </w:p>
    <w:p w:rsidR="00A7348C" w:rsidRPr="00F93B38" w:rsidRDefault="00A7348C" w:rsidP="00A7348C">
      <w:pPr>
        <w:pStyle w:val="Prrafodelista"/>
        <w:widowControl w:val="0"/>
        <w:numPr>
          <w:ilvl w:val="0"/>
          <w:numId w:val="35"/>
        </w:numPr>
        <w:ind w:left="851" w:hanging="218"/>
        <w:jc w:val="both"/>
        <w:rPr>
          <w:sz w:val="24"/>
          <w:szCs w:val="24"/>
        </w:rPr>
      </w:pPr>
      <w:r w:rsidRPr="00F93B38">
        <w:rPr>
          <w:sz w:val="24"/>
          <w:szCs w:val="24"/>
        </w:rPr>
        <w:t>Respecto a la calificación de la presión del sistema hidráulico, lo relevante es calificar el trabajo o resultado que ha producido el sistema hidráulico (con la presión incluida) y en ese sentido, el efecto de la "bondad" del sistema hidráulico sería la fuerza que produce el bombín hidráulico en donde actuó el sistema (El actuador); y para el caso especial de la motoniveladoras, lo importante serían los actuadores de la dirección que finalmente producen los grado de articulación de ésta, por lo que sugiere que los grados de articulación de la dirección reemplace el mero concepto vacío de presión del sistema.</w:t>
      </w:r>
    </w:p>
    <w:p w:rsidR="00A7348C" w:rsidRPr="00F93B38" w:rsidRDefault="00A7348C" w:rsidP="00A7348C">
      <w:pPr>
        <w:widowControl w:val="0"/>
        <w:ind w:left="851" w:hanging="218"/>
        <w:jc w:val="both"/>
      </w:pPr>
    </w:p>
    <w:p w:rsidR="00A7348C" w:rsidRPr="00F93B38" w:rsidRDefault="00A7348C" w:rsidP="00A7348C">
      <w:pPr>
        <w:pStyle w:val="Prrafodelista"/>
        <w:widowControl w:val="0"/>
        <w:numPr>
          <w:ilvl w:val="0"/>
          <w:numId w:val="35"/>
        </w:numPr>
        <w:ind w:left="851" w:hanging="218"/>
        <w:jc w:val="both"/>
        <w:rPr>
          <w:sz w:val="24"/>
          <w:szCs w:val="24"/>
        </w:rPr>
      </w:pPr>
      <w:r w:rsidRPr="00F93B38">
        <w:rPr>
          <w:sz w:val="24"/>
          <w:szCs w:val="24"/>
        </w:rPr>
        <w:t>En cuanto a la velocidad, se estaría evaluando la velocidad hacia adelante, por lo que se debería evaluar la velocidad de reversa, ya que la operatividad del equipo es integral y estaría demostrado que en el trabajo diario a de campo, el equipo necesitaría de ambas velocidades, de manera permanente y repartir este puntaje entre la distribución de amabas velocidades.</w:t>
      </w:r>
    </w:p>
    <w:p w:rsidR="00A7348C" w:rsidRPr="00F93B38" w:rsidRDefault="00A7348C" w:rsidP="00A7348C">
      <w:pPr>
        <w:widowControl w:val="0"/>
        <w:ind w:left="851" w:hanging="218"/>
        <w:jc w:val="both"/>
      </w:pPr>
    </w:p>
    <w:p w:rsidR="00A7348C" w:rsidRPr="00F93B38" w:rsidRDefault="00A7348C" w:rsidP="00A7348C">
      <w:pPr>
        <w:pStyle w:val="Prrafodelista"/>
        <w:widowControl w:val="0"/>
        <w:numPr>
          <w:ilvl w:val="0"/>
          <w:numId w:val="35"/>
        </w:numPr>
        <w:ind w:left="851" w:hanging="218"/>
        <w:jc w:val="both"/>
        <w:rPr>
          <w:sz w:val="24"/>
          <w:szCs w:val="24"/>
        </w:rPr>
      </w:pPr>
      <w:r w:rsidRPr="00F93B38">
        <w:rPr>
          <w:sz w:val="24"/>
          <w:szCs w:val="24"/>
        </w:rPr>
        <w:t>Respecto al Especio libre sobre el suelo, se debe tener en cuenta que a mayor altura de espacio libre sobre el suelo, mayor debería ser la inclinación de las ruedas para tener una operación óptima, por lo que sugiere modificar el valor solicitado a un valor de 580N-m.</w:t>
      </w:r>
    </w:p>
    <w:p w:rsidR="00A7348C" w:rsidRDefault="00A7348C" w:rsidP="00A7348C">
      <w:pPr>
        <w:widowControl w:val="0"/>
        <w:jc w:val="both"/>
      </w:pPr>
    </w:p>
    <w:p w:rsidR="00A7348C" w:rsidRDefault="00A7348C" w:rsidP="00A7348C">
      <w:pPr>
        <w:pStyle w:val="Prrafodelista"/>
        <w:widowControl w:val="0"/>
        <w:ind w:left="426"/>
        <w:jc w:val="both"/>
        <w:rPr>
          <w:sz w:val="24"/>
          <w:szCs w:val="24"/>
        </w:rPr>
      </w:pPr>
      <w:r w:rsidRPr="00A7348C">
        <w:rPr>
          <w:sz w:val="24"/>
          <w:szCs w:val="24"/>
        </w:rPr>
        <w:t xml:space="preserve">Por lo expuesto, el participante solicita modificar el factor de evaluación "Eficiencia </w:t>
      </w:r>
      <w:r w:rsidRPr="00A7348C">
        <w:rPr>
          <w:sz w:val="24"/>
          <w:szCs w:val="24"/>
        </w:rPr>
        <w:lastRenderedPageBreak/>
        <w:t>y Compatibilidad", de la siguiente manera:</w:t>
      </w:r>
    </w:p>
    <w:p w:rsidR="00316292" w:rsidRDefault="00316292" w:rsidP="00A7348C">
      <w:pPr>
        <w:pStyle w:val="Prrafodelista"/>
        <w:widowControl w:val="0"/>
        <w:ind w:left="426"/>
        <w:jc w:val="both"/>
        <w:rPr>
          <w:sz w:val="24"/>
          <w:szCs w:val="24"/>
        </w:rPr>
      </w:pPr>
    </w:p>
    <w:tbl>
      <w:tblPr>
        <w:tblStyle w:val="Tablaconcuadrcula"/>
        <w:tblW w:w="0" w:type="auto"/>
        <w:tblInd w:w="534" w:type="dxa"/>
        <w:tblLook w:val="04A0"/>
      </w:tblPr>
      <w:tblGrid>
        <w:gridCol w:w="6095"/>
        <w:gridCol w:w="1760"/>
      </w:tblGrid>
      <w:tr w:rsidR="00316292" w:rsidRPr="00533724" w:rsidTr="00316292">
        <w:tc>
          <w:tcPr>
            <w:tcW w:w="6095" w:type="dxa"/>
          </w:tcPr>
          <w:p w:rsidR="00316292" w:rsidRPr="00533724" w:rsidRDefault="00316292" w:rsidP="00316292">
            <w:pPr>
              <w:widowControl w:val="0"/>
              <w:jc w:val="both"/>
              <w:rPr>
                <w:b/>
                <w:i/>
              </w:rPr>
            </w:pPr>
            <w:r w:rsidRPr="00533724">
              <w:rPr>
                <w:b/>
                <w:i/>
              </w:rPr>
              <w:t>E. MEJORAS A LAS CARACTERÍSTICAS TÉCNICAS DE LOS BIENES A LAS CONDICIONES PREVISTAS</w:t>
            </w:r>
          </w:p>
          <w:p w:rsidR="00316292" w:rsidRPr="00533724" w:rsidRDefault="00316292" w:rsidP="00316292">
            <w:pPr>
              <w:widowControl w:val="0"/>
              <w:jc w:val="both"/>
              <w:rPr>
                <w:i/>
              </w:rPr>
            </w:pPr>
          </w:p>
          <w:p w:rsidR="00316292" w:rsidRPr="00533724" w:rsidRDefault="00316292" w:rsidP="00316292">
            <w:pPr>
              <w:widowControl w:val="0"/>
              <w:jc w:val="both"/>
              <w:rPr>
                <w:i/>
              </w:rPr>
            </w:pPr>
            <w:r w:rsidRPr="00533724">
              <w:rPr>
                <w:i/>
              </w:rPr>
              <w:t>Criterio:</w:t>
            </w:r>
          </w:p>
          <w:p w:rsidR="00316292" w:rsidRPr="00533724" w:rsidRDefault="00316292" w:rsidP="00316292">
            <w:pPr>
              <w:widowControl w:val="0"/>
              <w:jc w:val="both"/>
              <w:rPr>
                <w:b/>
                <w:i/>
              </w:rPr>
            </w:pPr>
            <w:r w:rsidRPr="00533724">
              <w:rPr>
                <w:b/>
                <w:i/>
              </w:rPr>
              <w:t>Mejora N° 1 Eficiencia y compatibilidad</w:t>
            </w:r>
          </w:p>
          <w:p w:rsidR="00316292" w:rsidRPr="00533724" w:rsidRDefault="00316292" w:rsidP="00316292">
            <w:pPr>
              <w:widowControl w:val="0"/>
              <w:jc w:val="both"/>
              <w:rPr>
                <w:i/>
              </w:rPr>
            </w:pPr>
            <w:r w:rsidRPr="00533724">
              <w:rPr>
                <w:i/>
              </w:rPr>
              <w:t>Mayor a 750Nm                                           03.00 Puntos</w:t>
            </w:r>
          </w:p>
          <w:p w:rsidR="00316292" w:rsidRPr="00533724" w:rsidRDefault="00316292" w:rsidP="00316292">
            <w:pPr>
              <w:widowControl w:val="0"/>
              <w:jc w:val="both"/>
              <w:rPr>
                <w:i/>
              </w:rPr>
            </w:pPr>
            <w:r w:rsidRPr="00533724">
              <w:rPr>
                <w:i/>
              </w:rPr>
              <w:t>Mayor a 650Nm hasta 750Nm                       02.00 Puntos</w:t>
            </w:r>
          </w:p>
          <w:p w:rsidR="00316292" w:rsidRPr="00533724" w:rsidRDefault="00316292" w:rsidP="00316292">
            <w:pPr>
              <w:widowControl w:val="0"/>
              <w:jc w:val="both"/>
              <w:rPr>
                <w:b/>
                <w:i/>
              </w:rPr>
            </w:pPr>
            <w:r w:rsidRPr="00533724">
              <w:rPr>
                <w:b/>
                <w:i/>
              </w:rPr>
              <w:t>Mejora N° 2 Profundidad de Corte de la Hoja</w:t>
            </w:r>
          </w:p>
          <w:p w:rsidR="00316292" w:rsidRPr="00533724" w:rsidRDefault="00316292" w:rsidP="00316292">
            <w:pPr>
              <w:widowControl w:val="0"/>
              <w:jc w:val="both"/>
              <w:rPr>
                <w:i/>
              </w:rPr>
            </w:pPr>
            <w:r w:rsidRPr="00533724">
              <w:rPr>
                <w:i/>
              </w:rPr>
              <w:t>Mayor a 600mm                                            02.00 Puntos</w:t>
            </w:r>
          </w:p>
          <w:p w:rsidR="00316292" w:rsidRPr="00533724" w:rsidRDefault="00316292" w:rsidP="00316292">
            <w:pPr>
              <w:widowControl w:val="0"/>
              <w:jc w:val="both"/>
              <w:rPr>
                <w:i/>
              </w:rPr>
            </w:pPr>
            <w:r w:rsidRPr="00533724">
              <w:rPr>
                <w:i/>
              </w:rPr>
              <w:t>Mayor a 500 hasta 600mm                             01.00 Puntos</w:t>
            </w:r>
          </w:p>
          <w:p w:rsidR="00316292" w:rsidRPr="00533724" w:rsidRDefault="00316292" w:rsidP="00316292">
            <w:pPr>
              <w:widowControl w:val="0"/>
              <w:jc w:val="both"/>
              <w:rPr>
                <w:b/>
                <w:i/>
              </w:rPr>
            </w:pPr>
            <w:r w:rsidRPr="00533724">
              <w:rPr>
                <w:b/>
                <w:i/>
              </w:rPr>
              <w:t>Mejora N° 3 Longitud de la Hoja (pies)</w:t>
            </w:r>
          </w:p>
          <w:p w:rsidR="00316292" w:rsidRPr="00533724" w:rsidRDefault="00316292" w:rsidP="00316292">
            <w:pPr>
              <w:widowControl w:val="0"/>
              <w:jc w:val="both"/>
              <w:rPr>
                <w:i/>
              </w:rPr>
            </w:pPr>
            <w:r w:rsidRPr="00533724">
              <w:rPr>
                <w:i/>
              </w:rPr>
              <w:t>Mayor a 14´(pies)                                          04.00 Puntos</w:t>
            </w:r>
          </w:p>
          <w:p w:rsidR="00316292" w:rsidRPr="00533724" w:rsidRDefault="00316292" w:rsidP="00316292">
            <w:pPr>
              <w:widowControl w:val="0"/>
              <w:jc w:val="both"/>
              <w:rPr>
                <w:i/>
              </w:rPr>
            </w:pPr>
            <w:r w:rsidRPr="00533724">
              <w:rPr>
                <w:i/>
              </w:rPr>
              <w:t>Mayor o igual a 14´ (pies)                              02.00 Puntos</w:t>
            </w:r>
          </w:p>
          <w:p w:rsidR="00316292" w:rsidRPr="00533724" w:rsidRDefault="00316292" w:rsidP="00316292">
            <w:pPr>
              <w:widowControl w:val="0"/>
              <w:jc w:val="both"/>
              <w:rPr>
                <w:b/>
                <w:i/>
              </w:rPr>
            </w:pPr>
            <w:r w:rsidRPr="00533724">
              <w:rPr>
                <w:b/>
                <w:i/>
              </w:rPr>
              <w:t>Mejora N° 4 Velocidad - en 8va. Adelante</w:t>
            </w:r>
          </w:p>
          <w:p w:rsidR="00316292" w:rsidRPr="00533724" w:rsidRDefault="00316292" w:rsidP="00316292">
            <w:pPr>
              <w:widowControl w:val="0"/>
              <w:jc w:val="both"/>
              <w:rPr>
                <w:i/>
              </w:rPr>
            </w:pPr>
            <w:r w:rsidRPr="00533724">
              <w:rPr>
                <w:i/>
              </w:rPr>
              <w:t>Mayor a 40kph                                              02.00 Puntos</w:t>
            </w:r>
          </w:p>
          <w:p w:rsidR="00316292" w:rsidRPr="00533724" w:rsidRDefault="00316292" w:rsidP="00316292">
            <w:pPr>
              <w:widowControl w:val="0"/>
              <w:jc w:val="both"/>
              <w:rPr>
                <w:i/>
              </w:rPr>
            </w:pPr>
            <w:r w:rsidRPr="00533724">
              <w:rPr>
                <w:i/>
              </w:rPr>
              <w:t>Mayor a 35 hasta 40 kph                                01.00 Puntos</w:t>
            </w:r>
          </w:p>
          <w:p w:rsidR="00316292" w:rsidRPr="00533724" w:rsidRDefault="00316292" w:rsidP="00316292">
            <w:pPr>
              <w:widowControl w:val="0"/>
              <w:jc w:val="both"/>
              <w:rPr>
                <w:b/>
                <w:i/>
              </w:rPr>
            </w:pPr>
            <w:r w:rsidRPr="00533724">
              <w:rPr>
                <w:b/>
                <w:i/>
              </w:rPr>
              <w:t>Mejora N° 5 Velocidad en reversa</w:t>
            </w:r>
          </w:p>
          <w:p w:rsidR="00316292" w:rsidRPr="00533724" w:rsidRDefault="00316292" w:rsidP="00316292">
            <w:pPr>
              <w:widowControl w:val="0"/>
              <w:jc w:val="both"/>
              <w:rPr>
                <w:i/>
              </w:rPr>
            </w:pPr>
            <w:r w:rsidRPr="00533724">
              <w:rPr>
                <w:i/>
              </w:rPr>
              <w:t>Mayor  o igual a 35 kph                                 02.00 Puntos</w:t>
            </w:r>
          </w:p>
          <w:p w:rsidR="00316292" w:rsidRPr="00533724" w:rsidRDefault="00316292" w:rsidP="00316292">
            <w:pPr>
              <w:widowControl w:val="0"/>
              <w:jc w:val="both"/>
              <w:rPr>
                <w:i/>
              </w:rPr>
            </w:pPr>
            <w:r w:rsidRPr="00533724">
              <w:rPr>
                <w:i/>
              </w:rPr>
              <w:t>Menor a 35 kph                                              01.00 Puntos</w:t>
            </w:r>
          </w:p>
          <w:p w:rsidR="00316292" w:rsidRPr="00533724" w:rsidRDefault="00316292" w:rsidP="00316292">
            <w:pPr>
              <w:widowControl w:val="0"/>
              <w:jc w:val="both"/>
              <w:rPr>
                <w:b/>
                <w:i/>
              </w:rPr>
            </w:pPr>
            <w:r w:rsidRPr="00533724">
              <w:rPr>
                <w:b/>
                <w:i/>
              </w:rPr>
              <w:t>Mejora N° 6 Cilindrada de motor</w:t>
            </w:r>
          </w:p>
          <w:p w:rsidR="00316292" w:rsidRPr="00533724" w:rsidRDefault="00316292" w:rsidP="00316292">
            <w:pPr>
              <w:widowControl w:val="0"/>
              <w:jc w:val="both"/>
              <w:rPr>
                <w:i/>
              </w:rPr>
            </w:pPr>
            <w:r w:rsidRPr="00533724">
              <w:rPr>
                <w:i/>
              </w:rPr>
              <w:t>Menor a 6.8 lts                                              05.00 Puntos</w:t>
            </w:r>
          </w:p>
          <w:p w:rsidR="00316292" w:rsidRPr="00533724" w:rsidRDefault="00316292" w:rsidP="00316292">
            <w:pPr>
              <w:widowControl w:val="0"/>
              <w:jc w:val="both"/>
              <w:rPr>
                <w:i/>
              </w:rPr>
            </w:pPr>
            <w:r w:rsidRPr="00533724">
              <w:rPr>
                <w:i/>
              </w:rPr>
              <w:t>De 6.8 a 7.0 lts                                              02.00 Puntos</w:t>
            </w:r>
          </w:p>
          <w:p w:rsidR="00316292" w:rsidRPr="00533724" w:rsidRDefault="00316292" w:rsidP="00316292">
            <w:pPr>
              <w:widowControl w:val="0"/>
              <w:jc w:val="both"/>
              <w:rPr>
                <w:b/>
                <w:i/>
              </w:rPr>
            </w:pPr>
            <w:r w:rsidRPr="00533724">
              <w:rPr>
                <w:b/>
                <w:i/>
              </w:rPr>
              <w:t>Mejora N° 7 Superficie de frenado Sustentado (cm2)</w:t>
            </w:r>
          </w:p>
          <w:p w:rsidR="00316292" w:rsidRPr="00533724" w:rsidRDefault="00316292" w:rsidP="00316292">
            <w:pPr>
              <w:widowControl w:val="0"/>
              <w:jc w:val="both"/>
              <w:rPr>
                <w:i/>
              </w:rPr>
            </w:pPr>
            <w:r w:rsidRPr="00533724">
              <w:rPr>
                <w:i/>
              </w:rPr>
              <w:t>Mayor a 13,0000 cm</w:t>
            </w:r>
            <w:r w:rsidRPr="00533724">
              <w:rPr>
                <w:i/>
                <w:vertAlign w:val="superscript"/>
              </w:rPr>
              <w:t xml:space="preserve">2                                                       </w:t>
            </w:r>
            <w:r w:rsidRPr="00533724">
              <w:rPr>
                <w:i/>
              </w:rPr>
              <w:t>02.00 Puntos</w:t>
            </w:r>
          </w:p>
          <w:p w:rsidR="00316292" w:rsidRPr="00533724" w:rsidRDefault="00316292" w:rsidP="00316292">
            <w:pPr>
              <w:widowControl w:val="0"/>
              <w:jc w:val="both"/>
              <w:rPr>
                <w:i/>
              </w:rPr>
            </w:pPr>
            <w:r w:rsidRPr="00533724">
              <w:rPr>
                <w:i/>
              </w:rPr>
              <w:t>Mayor a 12,000 hasta 13,000 cm</w:t>
            </w:r>
            <w:r w:rsidRPr="00533724">
              <w:rPr>
                <w:i/>
                <w:vertAlign w:val="superscript"/>
              </w:rPr>
              <w:t xml:space="preserve">3   </w:t>
            </w:r>
            <w:r w:rsidRPr="00533724">
              <w:rPr>
                <w:i/>
              </w:rPr>
              <w:t xml:space="preserve">                 01.00 Puntos</w:t>
            </w:r>
          </w:p>
          <w:p w:rsidR="00316292" w:rsidRPr="00533724" w:rsidRDefault="00316292" w:rsidP="00316292">
            <w:pPr>
              <w:widowControl w:val="0"/>
              <w:jc w:val="both"/>
              <w:rPr>
                <w:i/>
              </w:rPr>
            </w:pPr>
          </w:p>
        </w:tc>
        <w:tc>
          <w:tcPr>
            <w:tcW w:w="1760" w:type="dxa"/>
          </w:tcPr>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p>
          <w:p w:rsidR="00316292" w:rsidRPr="00533724" w:rsidRDefault="00316292" w:rsidP="00316292">
            <w:pPr>
              <w:widowControl w:val="0"/>
              <w:jc w:val="center"/>
              <w:rPr>
                <w:b/>
                <w:i/>
              </w:rPr>
            </w:pPr>
            <w:r w:rsidRPr="00533724">
              <w:rPr>
                <w:b/>
                <w:i/>
              </w:rPr>
              <w:t>20.00 Puntos</w:t>
            </w:r>
          </w:p>
        </w:tc>
      </w:tr>
    </w:tbl>
    <w:p w:rsidR="007A1EAE" w:rsidRPr="00103656" w:rsidRDefault="007A1EAE" w:rsidP="007A1EAE">
      <w:pPr>
        <w:widowControl w:val="0"/>
        <w:jc w:val="both"/>
        <w:rPr>
          <w:snapToGrid w:val="0"/>
        </w:rPr>
      </w:pPr>
    </w:p>
    <w:p w:rsidR="007A1EAE" w:rsidRDefault="007A1EAE" w:rsidP="007A1EAE">
      <w:pPr>
        <w:jc w:val="both"/>
        <w:rPr>
          <w:b/>
          <w:lang w:val="es-PE"/>
        </w:rPr>
      </w:pPr>
      <w:r w:rsidRPr="00362812">
        <w:rPr>
          <w:b/>
          <w:lang w:val="es-PE"/>
        </w:rPr>
        <w:t>Pronunciamiento</w:t>
      </w:r>
    </w:p>
    <w:p w:rsidR="00456B9B" w:rsidRPr="00240DF7" w:rsidRDefault="00456B9B" w:rsidP="00ED5F2A">
      <w:pPr>
        <w:jc w:val="both"/>
        <w:rPr>
          <w:lang w:val="es-PE"/>
        </w:rPr>
      </w:pPr>
    </w:p>
    <w:p w:rsidR="00E0172B" w:rsidRPr="00240DF7" w:rsidRDefault="00240DF7" w:rsidP="00ED5F2A">
      <w:pPr>
        <w:jc w:val="both"/>
      </w:pPr>
      <w:r w:rsidRPr="00240DF7">
        <w:t xml:space="preserve">De la revisión del Capítulo IV de la Sección Específica de las Bases, se advierte que se ha previsto </w:t>
      </w:r>
      <w:r w:rsidR="00A7348C">
        <w:t>los</w:t>
      </w:r>
      <w:r w:rsidRPr="00240DF7">
        <w:t xml:space="preserve"> factor</w:t>
      </w:r>
      <w:r w:rsidR="00A7348C">
        <w:t>es</w:t>
      </w:r>
      <w:r w:rsidRPr="00240DF7">
        <w:t xml:space="preserve"> de evaluación "Disponibilidad de servicios y repuestos"</w:t>
      </w:r>
      <w:r w:rsidR="00A7348C">
        <w:t xml:space="preserve"> y </w:t>
      </w:r>
      <w:r w:rsidR="00A7348C" w:rsidRPr="00A7348C">
        <w:t>"Eficiencia y Compatibilidad "</w:t>
      </w:r>
      <w:r w:rsidRPr="00240DF7">
        <w:t>, de la siguiente manera:</w:t>
      </w:r>
    </w:p>
    <w:p w:rsidR="00240DF7" w:rsidRDefault="00240DF7" w:rsidP="00ED5F2A">
      <w:pPr>
        <w:jc w:val="both"/>
        <w:rPr>
          <w:b/>
        </w:rPr>
      </w:pPr>
    </w:p>
    <w:tbl>
      <w:tblPr>
        <w:tblW w:w="765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2"/>
        <w:gridCol w:w="5006"/>
        <w:gridCol w:w="2126"/>
      </w:tblGrid>
      <w:tr w:rsidR="00240DF7" w:rsidRPr="00533724" w:rsidTr="00274D11">
        <w:trPr>
          <w:trHeight w:val="371"/>
        </w:trPr>
        <w:tc>
          <w:tcPr>
            <w:tcW w:w="522" w:type="dxa"/>
            <w:tcBorders>
              <w:bottom w:val="nil"/>
              <w:right w:val="nil"/>
            </w:tcBorders>
            <w:vAlign w:val="center"/>
          </w:tcPr>
          <w:p w:rsidR="00240DF7" w:rsidRPr="00533724" w:rsidRDefault="00240DF7" w:rsidP="00240DF7">
            <w:pPr>
              <w:widowControl w:val="0"/>
              <w:jc w:val="center"/>
              <w:rPr>
                <w:b/>
                <w:i/>
                <w:lang w:eastAsia="es-ES"/>
              </w:rPr>
            </w:pPr>
            <w:r w:rsidRPr="00533724">
              <w:rPr>
                <w:b/>
                <w:i/>
                <w:sz w:val="22"/>
                <w:szCs w:val="22"/>
                <w:lang w:eastAsia="es-ES"/>
              </w:rPr>
              <w:t>C.</w:t>
            </w:r>
          </w:p>
        </w:tc>
        <w:tc>
          <w:tcPr>
            <w:tcW w:w="5006" w:type="dxa"/>
            <w:tcBorders>
              <w:left w:val="nil"/>
              <w:bottom w:val="nil"/>
            </w:tcBorders>
            <w:vAlign w:val="center"/>
            <w:hideMark/>
          </w:tcPr>
          <w:p w:rsidR="00240DF7" w:rsidRPr="00533724" w:rsidRDefault="00240DF7" w:rsidP="00240DF7">
            <w:pPr>
              <w:widowControl w:val="0"/>
              <w:rPr>
                <w:b/>
                <w:i/>
                <w:lang w:eastAsia="es-ES"/>
              </w:rPr>
            </w:pPr>
            <w:r w:rsidRPr="00533724">
              <w:rPr>
                <w:b/>
                <w:i/>
                <w:sz w:val="22"/>
                <w:szCs w:val="22"/>
                <w:lang w:eastAsia="es-ES"/>
              </w:rPr>
              <w:t>DISPONIBILIDAD DE SERVICIOS Y REPUESTOS</w:t>
            </w:r>
          </w:p>
        </w:tc>
        <w:tc>
          <w:tcPr>
            <w:tcW w:w="2126" w:type="dxa"/>
            <w:tcBorders>
              <w:left w:val="nil"/>
              <w:bottom w:val="nil"/>
            </w:tcBorders>
            <w:vAlign w:val="center"/>
          </w:tcPr>
          <w:p w:rsidR="00240DF7" w:rsidRPr="00533724" w:rsidRDefault="00240DF7" w:rsidP="00240DF7">
            <w:pPr>
              <w:widowControl w:val="0"/>
              <w:rPr>
                <w:b/>
                <w:i/>
                <w:lang w:eastAsia="es-ES"/>
              </w:rPr>
            </w:pPr>
          </w:p>
        </w:tc>
      </w:tr>
      <w:tr w:rsidR="00240DF7" w:rsidRPr="00533724" w:rsidTr="00274D11">
        <w:trPr>
          <w:trHeight w:val="340"/>
        </w:trPr>
        <w:tc>
          <w:tcPr>
            <w:tcW w:w="522" w:type="dxa"/>
            <w:tcBorders>
              <w:top w:val="nil"/>
              <w:right w:val="nil"/>
            </w:tcBorders>
            <w:vAlign w:val="center"/>
          </w:tcPr>
          <w:p w:rsidR="00240DF7" w:rsidRPr="00533724" w:rsidRDefault="00240DF7" w:rsidP="00240DF7">
            <w:pPr>
              <w:widowControl w:val="0"/>
              <w:jc w:val="center"/>
              <w:rPr>
                <w:i/>
                <w:lang w:eastAsia="es-ES"/>
              </w:rPr>
            </w:pPr>
          </w:p>
        </w:tc>
        <w:tc>
          <w:tcPr>
            <w:tcW w:w="5006" w:type="dxa"/>
            <w:tcBorders>
              <w:top w:val="nil"/>
              <w:left w:val="nil"/>
            </w:tcBorders>
            <w:vAlign w:val="center"/>
            <w:hideMark/>
          </w:tcPr>
          <w:p w:rsidR="00240DF7" w:rsidRPr="00533724" w:rsidRDefault="00240DF7" w:rsidP="00240DF7">
            <w:pPr>
              <w:pStyle w:val="Prrafodelista"/>
              <w:widowControl w:val="0"/>
              <w:ind w:left="215"/>
              <w:jc w:val="both"/>
              <w:rPr>
                <w:bCs/>
                <w:i/>
                <w:color w:val="0000FF"/>
                <w:sz w:val="22"/>
                <w:szCs w:val="22"/>
                <w:u w:val="single"/>
                <w:lang w:eastAsia="es-ES"/>
              </w:rPr>
            </w:pPr>
          </w:p>
          <w:p w:rsidR="00240DF7" w:rsidRPr="00533724" w:rsidRDefault="00240DF7" w:rsidP="00240DF7">
            <w:pPr>
              <w:pStyle w:val="Prrafodelista"/>
              <w:widowControl w:val="0"/>
              <w:ind w:left="215"/>
              <w:jc w:val="both"/>
              <w:rPr>
                <w:bCs/>
                <w:i/>
                <w:color w:val="000000" w:themeColor="text1"/>
                <w:sz w:val="22"/>
                <w:szCs w:val="22"/>
                <w:u w:val="single"/>
                <w:lang w:eastAsia="es-ES"/>
              </w:rPr>
            </w:pPr>
            <w:r w:rsidRPr="00533724">
              <w:rPr>
                <w:bCs/>
                <w:i/>
                <w:color w:val="000000" w:themeColor="text1"/>
                <w:sz w:val="22"/>
                <w:szCs w:val="22"/>
                <w:u w:val="single"/>
                <w:lang w:eastAsia="es-ES"/>
              </w:rPr>
              <w:t>Criterio:</w:t>
            </w:r>
          </w:p>
          <w:p w:rsidR="00240DF7" w:rsidRPr="00533724" w:rsidRDefault="00240DF7" w:rsidP="00240DF7">
            <w:pPr>
              <w:widowControl w:val="0"/>
              <w:jc w:val="both"/>
              <w:rPr>
                <w:i/>
                <w:lang w:eastAsia="es-ES"/>
              </w:rPr>
            </w:pPr>
            <w:r w:rsidRPr="00533724">
              <w:rPr>
                <w:i/>
                <w:sz w:val="22"/>
                <w:szCs w:val="22"/>
                <w:lang w:eastAsia="es-ES"/>
              </w:rPr>
              <w:t>Se evaluará en función a la cobertura de concesionarios y/o talleres autorizados  oferte el postor en la Región de Puno, o Regiones colindantes a la Región Puno.</w:t>
            </w:r>
          </w:p>
          <w:p w:rsidR="00274D11" w:rsidRPr="00533724" w:rsidRDefault="00274D11" w:rsidP="00240DF7">
            <w:pPr>
              <w:widowControl w:val="0"/>
              <w:jc w:val="both"/>
              <w:rPr>
                <w:i/>
                <w:lang w:eastAsia="es-ES"/>
              </w:rPr>
            </w:pPr>
          </w:p>
          <w:p w:rsidR="00240DF7" w:rsidRPr="00533724" w:rsidRDefault="00240DF7" w:rsidP="00240DF7">
            <w:pPr>
              <w:widowControl w:val="0"/>
              <w:jc w:val="both"/>
              <w:rPr>
                <w:i/>
                <w:lang w:eastAsia="es-ES"/>
              </w:rPr>
            </w:pPr>
            <w:r w:rsidRPr="00533724">
              <w:rPr>
                <w:b/>
                <w:i/>
                <w:iCs/>
                <w:sz w:val="22"/>
                <w:szCs w:val="22"/>
              </w:rPr>
              <w:t xml:space="preserve">   TALLER DE MANTENIMIENTO Y REPARACION</w:t>
            </w:r>
          </w:p>
          <w:p w:rsidR="00240DF7" w:rsidRPr="00533724" w:rsidRDefault="00240DF7" w:rsidP="00240DF7">
            <w:pPr>
              <w:widowControl w:val="0"/>
              <w:jc w:val="both"/>
              <w:rPr>
                <w:i/>
                <w:lang w:eastAsia="es-ES"/>
              </w:rPr>
            </w:pPr>
            <w:r w:rsidRPr="00533724">
              <w:rPr>
                <w:i/>
                <w:sz w:val="22"/>
                <w:szCs w:val="22"/>
                <w:lang w:eastAsia="es-ES"/>
              </w:rPr>
              <w:t xml:space="preserve">    Taller propio /concesionario  en la región Puno</w:t>
            </w:r>
          </w:p>
          <w:p w:rsidR="00240DF7" w:rsidRPr="00533724" w:rsidRDefault="00240DF7" w:rsidP="00240DF7">
            <w:pPr>
              <w:pStyle w:val="Prrafodelista"/>
              <w:widowControl w:val="0"/>
              <w:ind w:left="215"/>
              <w:jc w:val="both"/>
              <w:rPr>
                <w:i/>
                <w:color w:val="000000" w:themeColor="text1"/>
                <w:sz w:val="22"/>
                <w:szCs w:val="22"/>
                <w:lang w:eastAsia="es-ES"/>
              </w:rPr>
            </w:pPr>
            <w:r w:rsidRPr="00533724">
              <w:rPr>
                <w:i/>
                <w:snapToGrid w:val="0"/>
                <w:sz w:val="22"/>
                <w:szCs w:val="22"/>
              </w:rPr>
              <w:t xml:space="preserve">                                                                 </w:t>
            </w:r>
            <w:r w:rsidR="00274D11" w:rsidRPr="00533724">
              <w:rPr>
                <w:i/>
                <w:snapToGrid w:val="0"/>
                <w:sz w:val="22"/>
                <w:szCs w:val="22"/>
              </w:rPr>
              <w:t xml:space="preserve">       </w:t>
            </w:r>
            <w:r w:rsidRPr="00533724">
              <w:rPr>
                <w:i/>
                <w:color w:val="000000" w:themeColor="text1"/>
                <w:sz w:val="22"/>
                <w:szCs w:val="22"/>
              </w:rPr>
              <w:t xml:space="preserve"> </w:t>
            </w:r>
            <w:r w:rsidRPr="00533724">
              <w:rPr>
                <w:b/>
                <w:i/>
                <w:color w:val="000000" w:themeColor="text1"/>
                <w:sz w:val="22"/>
                <w:szCs w:val="22"/>
              </w:rPr>
              <w:t xml:space="preserve">07 </w:t>
            </w:r>
            <w:r w:rsidRPr="00533724">
              <w:rPr>
                <w:b/>
                <w:i/>
                <w:color w:val="000000" w:themeColor="text1"/>
                <w:sz w:val="22"/>
                <w:szCs w:val="22"/>
              </w:rPr>
              <w:lastRenderedPageBreak/>
              <w:t>puntos</w:t>
            </w:r>
          </w:p>
          <w:p w:rsidR="00240DF7" w:rsidRPr="00533724" w:rsidRDefault="00240DF7" w:rsidP="00240DF7">
            <w:pPr>
              <w:pStyle w:val="Prrafodelista"/>
              <w:widowControl w:val="0"/>
              <w:ind w:left="215"/>
              <w:jc w:val="both"/>
              <w:rPr>
                <w:i/>
                <w:color w:val="000000" w:themeColor="text1"/>
                <w:sz w:val="22"/>
                <w:szCs w:val="22"/>
                <w:lang w:eastAsia="es-ES"/>
              </w:rPr>
            </w:pPr>
            <w:r w:rsidRPr="00533724">
              <w:rPr>
                <w:i/>
                <w:sz w:val="22"/>
                <w:szCs w:val="22"/>
                <w:lang w:eastAsia="es-ES"/>
              </w:rPr>
              <w:t xml:space="preserve">Taller  propio /concesionario colindante a la región Puno (Cusco, Arequipa)                                 </w:t>
            </w:r>
            <w:r w:rsidRPr="00533724">
              <w:rPr>
                <w:b/>
                <w:i/>
                <w:color w:val="000000" w:themeColor="text1"/>
                <w:sz w:val="22"/>
                <w:szCs w:val="22"/>
                <w:lang w:eastAsia="es-ES"/>
              </w:rPr>
              <w:t>03 Puntos</w:t>
            </w:r>
          </w:p>
          <w:p w:rsidR="00240DF7" w:rsidRPr="00533724" w:rsidRDefault="00240DF7" w:rsidP="00240DF7">
            <w:pPr>
              <w:pStyle w:val="Prrafodelista"/>
              <w:widowControl w:val="0"/>
              <w:ind w:left="215"/>
              <w:jc w:val="both"/>
              <w:rPr>
                <w:bCs/>
                <w:i/>
                <w:color w:val="000000" w:themeColor="text1"/>
                <w:sz w:val="22"/>
                <w:szCs w:val="22"/>
                <w:u w:val="single"/>
                <w:lang w:eastAsia="es-ES"/>
              </w:rPr>
            </w:pPr>
          </w:p>
          <w:p w:rsidR="00240DF7" w:rsidRPr="00533724" w:rsidRDefault="00240DF7" w:rsidP="00240DF7">
            <w:pPr>
              <w:pStyle w:val="Prrafodelista"/>
              <w:widowControl w:val="0"/>
              <w:ind w:left="215"/>
              <w:jc w:val="both"/>
              <w:rPr>
                <w:bCs/>
                <w:i/>
                <w:color w:val="000000" w:themeColor="text1"/>
                <w:sz w:val="22"/>
                <w:szCs w:val="22"/>
                <w:u w:val="single"/>
                <w:lang w:eastAsia="es-ES"/>
              </w:rPr>
            </w:pPr>
            <w:r w:rsidRPr="00533724">
              <w:rPr>
                <w:b/>
                <w:i/>
                <w:iCs/>
                <w:sz w:val="22"/>
                <w:szCs w:val="22"/>
              </w:rPr>
              <w:t>ALMACEN DE REPUESTOS</w:t>
            </w:r>
          </w:p>
          <w:p w:rsidR="00240DF7" w:rsidRPr="00533724" w:rsidRDefault="00240DF7" w:rsidP="00240DF7">
            <w:pPr>
              <w:pStyle w:val="Prrafodelista"/>
              <w:widowControl w:val="0"/>
              <w:ind w:left="215"/>
              <w:jc w:val="both"/>
              <w:rPr>
                <w:bCs/>
                <w:i/>
                <w:color w:val="000000" w:themeColor="text1"/>
                <w:sz w:val="22"/>
                <w:szCs w:val="22"/>
                <w:u w:val="single"/>
                <w:lang w:eastAsia="es-ES"/>
              </w:rPr>
            </w:pPr>
          </w:p>
          <w:p w:rsidR="00274D11" w:rsidRPr="00533724" w:rsidRDefault="00240DF7" w:rsidP="00240DF7">
            <w:pPr>
              <w:pStyle w:val="Prrafodelista"/>
              <w:widowControl w:val="0"/>
              <w:ind w:left="215"/>
              <w:jc w:val="both"/>
              <w:rPr>
                <w:i/>
                <w:snapToGrid w:val="0"/>
                <w:sz w:val="22"/>
                <w:szCs w:val="22"/>
              </w:rPr>
            </w:pPr>
            <w:r w:rsidRPr="00533724">
              <w:rPr>
                <w:i/>
                <w:snapToGrid w:val="0"/>
                <w:sz w:val="22"/>
                <w:szCs w:val="22"/>
              </w:rPr>
              <w:t xml:space="preserve">Almacén y Suministro de repuestos  propio / concesionario en la región Puno                     </w:t>
            </w:r>
            <w:r w:rsidRPr="00533724">
              <w:rPr>
                <w:b/>
                <w:i/>
                <w:color w:val="000000" w:themeColor="text1"/>
                <w:sz w:val="22"/>
                <w:szCs w:val="22"/>
              </w:rPr>
              <w:t>07 puntos</w:t>
            </w:r>
            <w:r w:rsidRPr="00533724">
              <w:rPr>
                <w:i/>
                <w:snapToGrid w:val="0"/>
                <w:sz w:val="22"/>
                <w:szCs w:val="22"/>
              </w:rPr>
              <w:t xml:space="preserve">   </w:t>
            </w:r>
          </w:p>
          <w:p w:rsidR="00240DF7" w:rsidRPr="00533724" w:rsidRDefault="00240DF7" w:rsidP="00240DF7">
            <w:pPr>
              <w:pStyle w:val="Prrafodelista"/>
              <w:widowControl w:val="0"/>
              <w:ind w:left="215"/>
              <w:jc w:val="both"/>
              <w:rPr>
                <w:i/>
                <w:snapToGrid w:val="0"/>
                <w:sz w:val="22"/>
                <w:szCs w:val="22"/>
              </w:rPr>
            </w:pPr>
            <w:r w:rsidRPr="00533724">
              <w:rPr>
                <w:i/>
                <w:snapToGrid w:val="0"/>
                <w:sz w:val="22"/>
                <w:szCs w:val="22"/>
              </w:rPr>
              <w:t xml:space="preserve">      </w:t>
            </w:r>
          </w:p>
          <w:p w:rsidR="00240DF7" w:rsidRPr="00533724" w:rsidRDefault="00240DF7" w:rsidP="00240DF7">
            <w:pPr>
              <w:pStyle w:val="Prrafodelista"/>
              <w:widowControl w:val="0"/>
              <w:ind w:left="215"/>
              <w:jc w:val="both"/>
              <w:rPr>
                <w:b/>
                <w:i/>
                <w:color w:val="000000" w:themeColor="text1"/>
                <w:sz w:val="22"/>
                <w:szCs w:val="22"/>
                <w:lang w:eastAsia="es-ES"/>
              </w:rPr>
            </w:pPr>
            <w:r w:rsidRPr="00533724">
              <w:rPr>
                <w:i/>
                <w:snapToGrid w:val="0"/>
                <w:sz w:val="22"/>
                <w:szCs w:val="22"/>
              </w:rPr>
              <w:t xml:space="preserve">Almacén y Suministro de repuestos propio / concesionario    colindante a la región Puno ( Cusco, Arequipa)                                               </w:t>
            </w:r>
            <w:r w:rsidR="00274D11" w:rsidRPr="00533724">
              <w:rPr>
                <w:i/>
                <w:snapToGrid w:val="0"/>
                <w:sz w:val="22"/>
                <w:szCs w:val="22"/>
              </w:rPr>
              <w:t xml:space="preserve">     </w:t>
            </w:r>
            <w:r w:rsidRPr="00533724">
              <w:rPr>
                <w:i/>
                <w:snapToGrid w:val="0"/>
                <w:sz w:val="22"/>
                <w:szCs w:val="22"/>
              </w:rPr>
              <w:t xml:space="preserve">    </w:t>
            </w:r>
            <w:r w:rsidRPr="00533724">
              <w:rPr>
                <w:b/>
                <w:i/>
                <w:color w:val="000000" w:themeColor="text1"/>
                <w:sz w:val="22"/>
                <w:szCs w:val="22"/>
                <w:lang w:eastAsia="es-ES"/>
              </w:rPr>
              <w:t>03 Puntos</w:t>
            </w:r>
          </w:p>
          <w:p w:rsidR="00274D11" w:rsidRPr="00533724" w:rsidRDefault="00274D11" w:rsidP="00240DF7">
            <w:pPr>
              <w:pStyle w:val="Prrafodelista"/>
              <w:widowControl w:val="0"/>
              <w:ind w:left="215"/>
              <w:jc w:val="both"/>
              <w:rPr>
                <w:bCs/>
                <w:i/>
                <w:color w:val="000000" w:themeColor="text1"/>
                <w:sz w:val="22"/>
                <w:szCs w:val="22"/>
                <w:u w:val="single"/>
                <w:lang w:eastAsia="es-ES"/>
              </w:rPr>
            </w:pPr>
          </w:p>
          <w:p w:rsidR="00240DF7" w:rsidRPr="00533724" w:rsidRDefault="00240DF7" w:rsidP="00240DF7">
            <w:pPr>
              <w:pStyle w:val="Prrafodelista"/>
              <w:widowControl w:val="0"/>
              <w:ind w:left="215"/>
              <w:jc w:val="both"/>
              <w:rPr>
                <w:bCs/>
                <w:i/>
                <w:color w:val="000000" w:themeColor="text1"/>
                <w:sz w:val="22"/>
                <w:szCs w:val="22"/>
                <w:u w:val="single"/>
                <w:lang w:eastAsia="es-ES"/>
              </w:rPr>
            </w:pPr>
            <w:r w:rsidRPr="00533724">
              <w:rPr>
                <w:bCs/>
                <w:i/>
                <w:color w:val="000000" w:themeColor="text1"/>
                <w:sz w:val="22"/>
                <w:szCs w:val="22"/>
                <w:u w:val="single"/>
                <w:lang w:eastAsia="es-ES"/>
              </w:rPr>
              <w:t>Acreditación:</w:t>
            </w:r>
          </w:p>
          <w:p w:rsidR="00240DF7" w:rsidRPr="00533724" w:rsidRDefault="00240DF7" w:rsidP="00240DF7">
            <w:pPr>
              <w:pStyle w:val="Prrafodelista"/>
              <w:widowControl w:val="0"/>
              <w:ind w:left="215"/>
              <w:jc w:val="both"/>
              <w:rPr>
                <w:bCs/>
                <w:i/>
                <w:color w:val="000000" w:themeColor="text1"/>
                <w:sz w:val="22"/>
                <w:szCs w:val="22"/>
                <w:lang w:eastAsia="es-ES"/>
              </w:rPr>
            </w:pPr>
            <w:r w:rsidRPr="00533724">
              <w:rPr>
                <w:bCs/>
                <w:i/>
                <w:color w:val="000000" w:themeColor="text1"/>
                <w:sz w:val="22"/>
                <w:szCs w:val="22"/>
                <w:lang w:eastAsia="es-ES"/>
              </w:rPr>
              <w:t>Se acreditará mediante la presentación de declaración jurada.</w:t>
            </w:r>
          </w:p>
          <w:p w:rsidR="00240DF7" w:rsidRPr="00533724" w:rsidRDefault="00240DF7" w:rsidP="00240DF7">
            <w:pPr>
              <w:pStyle w:val="Prrafodelista"/>
              <w:widowControl w:val="0"/>
              <w:ind w:left="215"/>
              <w:jc w:val="both"/>
              <w:rPr>
                <w:bCs/>
                <w:i/>
                <w:color w:val="0000FF"/>
                <w:sz w:val="22"/>
                <w:szCs w:val="22"/>
                <w:lang w:eastAsia="es-ES"/>
              </w:rPr>
            </w:pPr>
          </w:p>
        </w:tc>
        <w:tc>
          <w:tcPr>
            <w:tcW w:w="2126" w:type="dxa"/>
            <w:tcBorders>
              <w:top w:val="nil"/>
              <w:left w:val="nil"/>
            </w:tcBorders>
            <w:vAlign w:val="center"/>
          </w:tcPr>
          <w:p w:rsidR="00240DF7" w:rsidRPr="00533724" w:rsidRDefault="00240DF7" w:rsidP="00240DF7">
            <w:pPr>
              <w:widowControl w:val="0"/>
              <w:rPr>
                <w:i/>
                <w:color w:val="0000FF"/>
                <w:highlight w:val="lightGray"/>
                <w:lang w:eastAsia="es-ES"/>
              </w:rPr>
            </w:pPr>
          </w:p>
          <w:p w:rsidR="00240DF7" w:rsidRPr="00533724" w:rsidRDefault="00240DF7" w:rsidP="00240DF7">
            <w:pPr>
              <w:widowControl w:val="0"/>
              <w:rPr>
                <w:i/>
                <w:color w:val="0000FF"/>
                <w:highlight w:val="lightGray"/>
                <w:lang w:eastAsia="es-ES"/>
              </w:rPr>
            </w:pPr>
          </w:p>
          <w:p w:rsidR="00240DF7" w:rsidRPr="00533724" w:rsidRDefault="00240DF7" w:rsidP="00240DF7">
            <w:pPr>
              <w:widowControl w:val="0"/>
              <w:rPr>
                <w:i/>
                <w:color w:val="0000FF"/>
                <w:highlight w:val="lightGray"/>
                <w:lang w:eastAsia="es-ES"/>
              </w:rPr>
            </w:pPr>
          </w:p>
          <w:p w:rsidR="00240DF7" w:rsidRPr="00533724" w:rsidRDefault="00240DF7" w:rsidP="00240DF7">
            <w:pPr>
              <w:widowControl w:val="0"/>
              <w:rPr>
                <w:i/>
                <w:color w:val="0000FF"/>
                <w:highlight w:val="lightGray"/>
                <w:lang w:eastAsia="es-ES"/>
              </w:rPr>
            </w:pPr>
          </w:p>
          <w:p w:rsidR="00240DF7" w:rsidRPr="00533724" w:rsidRDefault="00240DF7" w:rsidP="00240DF7">
            <w:pPr>
              <w:widowControl w:val="0"/>
              <w:rPr>
                <w:i/>
                <w:color w:val="0000FF"/>
                <w:highlight w:val="lightGray"/>
                <w:lang w:eastAsia="es-ES"/>
              </w:rPr>
            </w:pPr>
          </w:p>
          <w:p w:rsidR="00240DF7" w:rsidRPr="00533724" w:rsidRDefault="00240DF7" w:rsidP="00240DF7">
            <w:pPr>
              <w:widowControl w:val="0"/>
              <w:rPr>
                <w:i/>
                <w:color w:val="0000FF"/>
                <w:highlight w:val="lightGray"/>
                <w:lang w:eastAsia="es-ES"/>
              </w:rPr>
            </w:pPr>
          </w:p>
          <w:p w:rsidR="00240DF7" w:rsidRPr="00533724" w:rsidRDefault="00240DF7" w:rsidP="00240DF7">
            <w:pPr>
              <w:widowControl w:val="0"/>
              <w:rPr>
                <w:i/>
                <w:color w:val="0000FF"/>
                <w:highlight w:val="lightGray"/>
                <w:lang w:eastAsia="es-ES"/>
              </w:rPr>
            </w:pPr>
          </w:p>
          <w:p w:rsidR="00240DF7" w:rsidRPr="00533724" w:rsidRDefault="00240DF7" w:rsidP="00316292">
            <w:pPr>
              <w:widowControl w:val="0"/>
              <w:jc w:val="center"/>
              <w:rPr>
                <w:b/>
                <w:i/>
                <w:color w:val="000000" w:themeColor="text1"/>
                <w:lang w:eastAsia="es-ES"/>
              </w:rPr>
            </w:pPr>
            <w:r w:rsidRPr="00533724">
              <w:rPr>
                <w:b/>
                <w:i/>
                <w:color w:val="000000" w:themeColor="text1"/>
                <w:sz w:val="22"/>
                <w:szCs w:val="22"/>
                <w:lang w:eastAsia="es-ES"/>
              </w:rPr>
              <w:t>14 puntos</w:t>
            </w:r>
          </w:p>
          <w:p w:rsidR="00240DF7" w:rsidRPr="00533724" w:rsidRDefault="00240DF7" w:rsidP="00240DF7">
            <w:pPr>
              <w:pStyle w:val="Prrafodelista"/>
              <w:widowControl w:val="0"/>
              <w:ind w:left="215"/>
              <w:jc w:val="both"/>
              <w:rPr>
                <w:bCs/>
                <w:i/>
                <w:color w:val="0000FF"/>
                <w:sz w:val="22"/>
                <w:szCs w:val="22"/>
                <w:lang w:eastAsia="es-ES"/>
              </w:rPr>
            </w:pPr>
          </w:p>
        </w:tc>
      </w:tr>
    </w:tbl>
    <w:p w:rsidR="00240DF7" w:rsidRDefault="00240DF7" w:rsidP="00274D11">
      <w:pPr>
        <w:jc w:val="both"/>
        <w:rPr>
          <w:b/>
        </w:rPr>
      </w:pPr>
    </w:p>
    <w:tbl>
      <w:tblPr>
        <w:tblW w:w="765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59"/>
        <w:gridCol w:w="4900"/>
        <w:gridCol w:w="2096"/>
      </w:tblGrid>
      <w:tr w:rsidR="00316292" w:rsidRPr="00533724" w:rsidTr="00316292">
        <w:trPr>
          <w:trHeight w:val="560"/>
        </w:trPr>
        <w:tc>
          <w:tcPr>
            <w:tcW w:w="659" w:type="dxa"/>
            <w:tcBorders>
              <w:bottom w:val="nil"/>
              <w:right w:val="nil"/>
            </w:tcBorders>
            <w:vAlign w:val="center"/>
          </w:tcPr>
          <w:p w:rsidR="00316292" w:rsidRPr="00533724" w:rsidRDefault="00316292" w:rsidP="00316292">
            <w:pPr>
              <w:widowControl w:val="0"/>
              <w:jc w:val="center"/>
              <w:rPr>
                <w:b/>
                <w:i/>
                <w:lang w:eastAsia="es-ES"/>
              </w:rPr>
            </w:pPr>
            <w:r w:rsidRPr="00533724">
              <w:rPr>
                <w:b/>
                <w:i/>
                <w:sz w:val="22"/>
                <w:szCs w:val="22"/>
                <w:lang w:eastAsia="es-ES"/>
              </w:rPr>
              <w:t>E.</w:t>
            </w:r>
          </w:p>
        </w:tc>
        <w:tc>
          <w:tcPr>
            <w:tcW w:w="4900" w:type="dxa"/>
            <w:tcBorders>
              <w:left w:val="nil"/>
              <w:bottom w:val="nil"/>
            </w:tcBorders>
            <w:vAlign w:val="center"/>
            <w:hideMark/>
          </w:tcPr>
          <w:p w:rsidR="00316292" w:rsidRPr="00533724" w:rsidRDefault="00316292" w:rsidP="00316292">
            <w:pPr>
              <w:widowControl w:val="0"/>
              <w:rPr>
                <w:b/>
                <w:i/>
                <w:lang w:eastAsia="es-ES"/>
              </w:rPr>
            </w:pPr>
            <w:r w:rsidRPr="00533724">
              <w:rPr>
                <w:b/>
                <w:i/>
                <w:sz w:val="22"/>
                <w:szCs w:val="22"/>
                <w:lang w:eastAsia="es-ES"/>
              </w:rPr>
              <w:t>EFICIENCIA Y COMPATIBILIDAD</w:t>
            </w:r>
          </w:p>
        </w:tc>
        <w:tc>
          <w:tcPr>
            <w:tcW w:w="2096" w:type="dxa"/>
            <w:tcBorders>
              <w:left w:val="nil"/>
              <w:bottom w:val="nil"/>
            </w:tcBorders>
            <w:vAlign w:val="center"/>
          </w:tcPr>
          <w:p w:rsidR="00316292" w:rsidRPr="00533724" w:rsidRDefault="00316292" w:rsidP="00316292">
            <w:pPr>
              <w:widowControl w:val="0"/>
              <w:rPr>
                <w:b/>
                <w:i/>
                <w:lang w:eastAsia="es-ES"/>
              </w:rPr>
            </w:pPr>
            <w:r w:rsidRPr="00533724">
              <w:rPr>
                <w:b/>
                <w:i/>
                <w:sz w:val="22"/>
                <w:szCs w:val="22"/>
                <w:lang w:eastAsia="es-ES"/>
              </w:rPr>
              <w:t xml:space="preserve"> </w:t>
            </w:r>
          </w:p>
        </w:tc>
      </w:tr>
      <w:tr w:rsidR="00316292" w:rsidRPr="00533724" w:rsidTr="00316292">
        <w:trPr>
          <w:trHeight w:val="560"/>
        </w:trPr>
        <w:tc>
          <w:tcPr>
            <w:tcW w:w="659" w:type="dxa"/>
            <w:tcBorders>
              <w:top w:val="nil"/>
              <w:bottom w:val="single" w:sz="4" w:space="0" w:color="auto"/>
              <w:right w:val="nil"/>
            </w:tcBorders>
            <w:vAlign w:val="center"/>
          </w:tcPr>
          <w:p w:rsidR="00316292" w:rsidRPr="00533724" w:rsidRDefault="00316292" w:rsidP="00316292">
            <w:pPr>
              <w:widowControl w:val="0"/>
              <w:jc w:val="center"/>
              <w:rPr>
                <w:i/>
                <w:lang w:eastAsia="es-ES"/>
              </w:rPr>
            </w:pPr>
          </w:p>
        </w:tc>
        <w:tc>
          <w:tcPr>
            <w:tcW w:w="4900" w:type="dxa"/>
            <w:tcBorders>
              <w:top w:val="nil"/>
              <w:left w:val="nil"/>
              <w:bottom w:val="single" w:sz="4" w:space="0" w:color="auto"/>
            </w:tcBorders>
            <w:hideMark/>
          </w:tcPr>
          <w:p w:rsidR="00316292" w:rsidRPr="00533724" w:rsidRDefault="00316292" w:rsidP="00316292">
            <w:pPr>
              <w:widowControl w:val="0"/>
              <w:rPr>
                <w:b/>
                <w:i/>
                <w:lang w:eastAsia="es-ES"/>
              </w:rPr>
            </w:pPr>
            <w:r w:rsidRPr="00533724">
              <w:rPr>
                <w:b/>
                <w:i/>
                <w:sz w:val="22"/>
                <w:szCs w:val="22"/>
                <w:lang w:eastAsia="es-ES"/>
              </w:rPr>
              <w:t xml:space="preserve">POTENCIA VARIABLE NETA ISO 9249            </w:t>
            </w:r>
          </w:p>
          <w:p w:rsidR="00316292" w:rsidRPr="00533724" w:rsidRDefault="00316292" w:rsidP="00316292">
            <w:pPr>
              <w:widowControl w:val="0"/>
              <w:jc w:val="both"/>
              <w:rPr>
                <w:b/>
                <w:bCs/>
                <w:i/>
              </w:rPr>
            </w:pPr>
          </w:p>
          <w:p w:rsidR="00316292" w:rsidRPr="00533724" w:rsidRDefault="00316292" w:rsidP="00316292">
            <w:pPr>
              <w:widowControl w:val="0"/>
              <w:numPr>
                <w:ilvl w:val="0"/>
                <w:numId w:val="37"/>
              </w:numPr>
              <w:tabs>
                <w:tab w:val="clear" w:pos="1470"/>
              </w:tabs>
              <w:ind w:left="428"/>
              <w:jc w:val="both"/>
              <w:rPr>
                <w:i/>
                <w:u w:val="single"/>
                <w:lang w:eastAsia="es-ES"/>
              </w:rPr>
            </w:pPr>
            <w:r w:rsidRPr="00533724">
              <w:rPr>
                <w:bCs/>
                <w:i/>
                <w:sz w:val="22"/>
                <w:szCs w:val="22"/>
              </w:rPr>
              <w:t xml:space="preserve">Más de 190 HP                                 05 PUNTOS      </w:t>
            </w:r>
          </w:p>
          <w:p w:rsidR="00316292" w:rsidRPr="00533724" w:rsidRDefault="00316292" w:rsidP="00316292">
            <w:pPr>
              <w:widowControl w:val="0"/>
              <w:numPr>
                <w:ilvl w:val="0"/>
                <w:numId w:val="37"/>
              </w:numPr>
              <w:tabs>
                <w:tab w:val="clear" w:pos="1470"/>
              </w:tabs>
              <w:ind w:left="428"/>
              <w:jc w:val="both"/>
              <w:rPr>
                <w:i/>
                <w:u w:val="single"/>
                <w:lang w:eastAsia="es-ES"/>
              </w:rPr>
            </w:pPr>
            <w:r w:rsidRPr="00533724">
              <w:rPr>
                <w:bCs/>
                <w:i/>
                <w:sz w:val="22"/>
                <w:szCs w:val="22"/>
              </w:rPr>
              <w:t>Más de 160 hasta 190 HP                03 PUNTOS</w:t>
            </w:r>
          </w:p>
          <w:p w:rsidR="00316292" w:rsidRPr="00533724" w:rsidRDefault="00316292" w:rsidP="00316292">
            <w:pPr>
              <w:widowControl w:val="0"/>
              <w:rPr>
                <w:b/>
                <w:bCs/>
                <w:i/>
                <w:iCs/>
              </w:rPr>
            </w:pPr>
            <w:r w:rsidRPr="00533724">
              <w:rPr>
                <w:b/>
                <w:bCs/>
                <w:i/>
                <w:iCs/>
                <w:sz w:val="22"/>
                <w:szCs w:val="22"/>
              </w:rPr>
              <w:t xml:space="preserve">TORQUE ( </w:t>
            </w:r>
            <w:proofErr w:type="spellStart"/>
            <w:r w:rsidRPr="00533724">
              <w:rPr>
                <w:b/>
                <w:bCs/>
                <w:i/>
                <w:iCs/>
                <w:sz w:val="22"/>
                <w:szCs w:val="22"/>
              </w:rPr>
              <w:t>Nm</w:t>
            </w:r>
            <w:proofErr w:type="spellEnd"/>
            <w:r w:rsidRPr="00533724">
              <w:rPr>
                <w:b/>
                <w:bCs/>
                <w:i/>
                <w:iCs/>
                <w:sz w:val="22"/>
                <w:szCs w:val="22"/>
              </w:rPr>
              <w:t xml:space="preserve"> )</w:t>
            </w:r>
          </w:p>
          <w:p w:rsidR="00316292" w:rsidRPr="00533724" w:rsidRDefault="00316292" w:rsidP="00316292">
            <w:pPr>
              <w:widowControl w:val="0"/>
              <w:numPr>
                <w:ilvl w:val="0"/>
                <w:numId w:val="37"/>
              </w:numPr>
              <w:tabs>
                <w:tab w:val="clear" w:pos="1470"/>
              </w:tabs>
              <w:ind w:left="428"/>
              <w:jc w:val="both"/>
              <w:rPr>
                <w:bCs/>
                <w:i/>
              </w:rPr>
            </w:pPr>
            <w:r w:rsidRPr="00533724">
              <w:rPr>
                <w:bCs/>
                <w:i/>
                <w:sz w:val="22"/>
                <w:szCs w:val="22"/>
              </w:rPr>
              <w:t xml:space="preserve">Mayor a 950 </w:t>
            </w:r>
            <w:proofErr w:type="spellStart"/>
            <w:r w:rsidRPr="00533724">
              <w:rPr>
                <w:bCs/>
                <w:i/>
                <w:sz w:val="22"/>
                <w:szCs w:val="22"/>
              </w:rPr>
              <w:t>Nm</w:t>
            </w:r>
            <w:proofErr w:type="spellEnd"/>
            <w:r w:rsidRPr="00533724">
              <w:rPr>
                <w:bCs/>
                <w:i/>
                <w:sz w:val="22"/>
                <w:szCs w:val="22"/>
              </w:rPr>
              <w:t xml:space="preserve">                               08 PUNTOS</w:t>
            </w:r>
          </w:p>
          <w:p w:rsidR="00316292" w:rsidRPr="00533724" w:rsidRDefault="00316292" w:rsidP="00316292">
            <w:pPr>
              <w:widowControl w:val="0"/>
              <w:numPr>
                <w:ilvl w:val="0"/>
                <w:numId w:val="37"/>
              </w:numPr>
              <w:tabs>
                <w:tab w:val="clear" w:pos="1470"/>
              </w:tabs>
              <w:ind w:left="428"/>
              <w:jc w:val="both"/>
              <w:rPr>
                <w:bCs/>
                <w:i/>
              </w:rPr>
            </w:pPr>
            <w:r w:rsidRPr="00533724">
              <w:rPr>
                <w:bCs/>
                <w:i/>
                <w:sz w:val="22"/>
                <w:szCs w:val="22"/>
              </w:rPr>
              <w:t xml:space="preserve">Mayor a  848  hasta 950 </w:t>
            </w:r>
            <w:proofErr w:type="spellStart"/>
            <w:r w:rsidRPr="00533724">
              <w:rPr>
                <w:bCs/>
                <w:i/>
                <w:sz w:val="22"/>
                <w:szCs w:val="22"/>
              </w:rPr>
              <w:t>Nm.</w:t>
            </w:r>
            <w:proofErr w:type="spellEnd"/>
            <w:r w:rsidRPr="00533724">
              <w:rPr>
                <w:bCs/>
                <w:i/>
                <w:sz w:val="22"/>
                <w:szCs w:val="22"/>
              </w:rPr>
              <w:t xml:space="preserve">           04 PUNTOS</w:t>
            </w:r>
          </w:p>
          <w:p w:rsidR="00316292" w:rsidRPr="00533724" w:rsidRDefault="00316292" w:rsidP="00316292">
            <w:pPr>
              <w:widowControl w:val="0"/>
              <w:jc w:val="both"/>
              <w:rPr>
                <w:b/>
                <w:bCs/>
                <w:i/>
                <w:iCs/>
              </w:rPr>
            </w:pPr>
            <w:r w:rsidRPr="00533724">
              <w:rPr>
                <w:b/>
                <w:bCs/>
                <w:i/>
                <w:iCs/>
                <w:sz w:val="22"/>
                <w:szCs w:val="22"/>
              </w:rPr>
              <w:t>PRESION DEL SISTEMA HIDRAULICO ( lb. / pulg.2)</w:t>
            </w:r>
          </w:p>
          <w:p w:rsidR="00316292" w:rsidRPr="00533724" w:rsidRDefault="00316292" w:rsidP="00316292">
            <w:pPr>
              <w:widowControl w:val="0"/>
              <w:numPr>
                <w:ilvl w:val="0"/>
                <w:numId w:val="37"/>
              </w:numPr>
              <w:tabs>
                <w:tab w:val="clear" w:pos="1470"/>
              </w:tabs>
              <w:ind w:left="428"/>
              <w:jc w:val="both"/>
              <w:rPr>
                <w:bCs/>
                <w:i/>
              </w:rPr>
            </w:pPr>
            <w:r w:rsidRPr="00533724">
              <w:rPr>
                <w:bCs/>
                <w:i/>
                <w:sz w:val="22"/>
                <w:szCs w:val="22"/>
              </w:rPr>
              <w:t>Mayor a 3500                                         07 PTOS</w:t>
            </w:r>
          </w:p>
          <w:p w:rsidR="00316292" w:rsidRPr="00533724" w:rsidRDefault="00316292" w:rsidP="00316292">
            <w:pPr>
              <w:widowControl w:val="0"/>
              <w:numPr>
                <w:ilvl w:val="0"/>
                <w:numId w:val="37"/>
              </w:numPr>
              <w:tabs>
                <w:tab w:val="clear" w:pos="1470"/>
              </w:tabs>
              <w:ind w:left="428"/>
              <w:jc w:val="both"/>
              <w:rPr>
                <w:bCs/>
                <w:i/>
              </w:rPr>
            </w:pPr>
            <w:r w:rsidRPr="00533724">
              <w:rPr>
                <w:bCs/>
                <w:i/>
                <w:sz w:val="22"/>
                <w:szCs w:val="22"/>
              </w:rPr>
              <w:t>Mayor a 2300 hasta 3500                      03 PTOS</w:t>
            </w:r>
          </w:p>
          <w:p w:rsidR="00316292" w:rsidRPr="00533724" w:rsidRDefault="00316292" w:rsidP="00316292">
            <w:pPr>
              <w:widowControl w:val="0"/>
              <w:jc w:val="both"/>
              <w:rPr>
                <w:b/>
                <w:bCs/>
                <w:i/>
                <w:iCs/>
              </w:rPr>
            </w:pPr>
            <w:r w:rsidRPr="00533724">
              <w:rPr>
                <w:b/>
                <w:bCs/>
                <w:i/>
                <w:iCs/>
                <w:sz w:val="22"/>
                <w:szCs w:val="22"/>
              </w:rPr>
              <w:t>VELOCIDAD HACIA DELANTE ( km./</w:t>
            </w:r>
            <w:proofErr w:type="spellStart"/>
            <w:r w:rsidRPr="00533724">
              <w:rPr>
                <w:b/>
                <w:bCs/>
                <w:i/>
                <w:iCs/>
                <w:sz w:val="22"/>
                <w:szCs w:val="22"/>
              </w:rPr>
              <w:t>Hr.</w:t>
            </w:r>
            <w:proofErr w:type="spellEnd"/>
            <w:r w:rsidRPr="00533724">
              <w:rPr>
                <w:b/>
                <w:bCs/>
                <w:i/>
                <w:iCs/>
                <w:sz w:val="22"/>
                <w:szCs w:val="22"/>
              </w:rPr>
              <w:t xml:space="preserve"> )</w:t>
            </w:r>
          </w:p>
          <w:p w:rsidR="00316292" w:rsidRPr="00533724" w:rsidRDefault="00316292" w:rsidP="00316292">
            <w:pPr>
              <w:widowControl w:val="0"/>
              <w:numPr>
                <w:ilvl w:val="0"/>
                <w:numId w:val="37"/>
              </w:numPr>
              <w:tabs>
                <w:tab w:val="clear" w:pos="1470"/>
              </w:tabs>
              <w:ind w:left="428"/>
              <w:jc w:val="both"/>
              <w:rPr>
                <w:bCs/>
                <w:i/>
              </w:rPr>
            </w:pPr>
            <w:r w:rsidRPr="00533724">
              <w:rPr>
                <w:bCs/>
                <w:i/>
                <w:sz w:val="22"/>
                <w:szCs w:val="22"/>
              </w:rPr>
              <w:t>Mayor a 45 kph                                 05 PUNTOS</w:t>
            </w:r>
          </w:p>
          <w:p w:rsidR="00316292" w:rsidRPr="00533724" w:rsidRDefault="00316292" w:rsidP="00316292">
            <w:pPr>
              <w:widowControl w:val="0"/>
              <w:numPr>
                <w:ilvl w:val="0"/>
                <w:numId w:val="37"/>
              </w:numPr>
              <w:tabs>
                <w:tab w:val="clear" w:pos="1470"/>
              </w:tabs>
              <w:ind w:left="428"/>
              <w:jc w:val="both"/>
              <w:rPr>
                <w:bCs/>
                <w:i/>
              </w:rPr>
            </w:pPr>
            <w:r w:rsidRPr="00533724">
              <w:rPr>
                <w:bCs/>
                <w:i/>
                <w:sz w:val="22"/>
                <w:szCs w:val="22"/>
              </w:rPr>
              <w:t>mayor de 35 hasta 45 kph                03 PUNTOS</w:t>
            </w:r>
          </w:p>
          <w:p w:rsidR="00316292" w:rsidRPr="00533724" w:rsidRDefault="00316292" w:rsidP="00316292">
            <w:pPr>
              <w:widowControl w:val="0"/>
              <w:jc w:val="both"/>
              <w:rPr>
                <w:b/>
                <w:i/>
                <w:iCs/>
              </w:rPr>
            </w:pPr>
            <w:r w:rsidRPr="00533724">
              <w:rPr>
                <w:b/>
                <w:bCs/>
                <w:i/>
                <w:iCs/>
                <w:sz w:val="22"/>
                <w:szCs w:val="22"/>
              </w:rPr>
              <w:t xml:space="preserve">PESO DE OPERACIÓN - </w:t>
            </w:r>
            <w:r w:rsidRPr="00533724">
              <w:rPr>
                <w:b/>
                <w:i/>
                <w:iCs/>
                <w:sz w:val="22"/>
                <w:szCs w:val="22"/>
              </w:rPr>
              <w:t xml:space="preserve"> incluido accesorios</w:t>
            </w:r>
          </w:p>
          <w:p w:rsidR="00316292" w:rsidRPr="00533724" w:rsidRDefault="00316292" w:rsidP="00316292">
            <w:pPr>
              <w:widowControl w:val="0"/>
              <w:numPr>
                <w:ilvl w:val="0"/>
                <w:numId w:val="37"/>
              </w:numPr>
              <w:tabs>
                <w:tab w:val="clear" w:pos="1470"/>
              </w:tabs>
              <w:ind w:left="428"/>
              <w:jc w:val="both"/>
              <w:rPr>
                <w:bCs/>
                <w:i/>
              </w:rPr>
            </w:pPr>
            <w:r w:rsidRPr="00533724">
              <w:rPr>
                <w:i/>
                <w:iCs/>
                <w:sz w:val="22"/>
                <w:szCs w:val="22"/>
              </w:rPr>
              <w:t xml:space="preserve">Mayor a 17,000  </w:t>
            </w:r>
            <w:proofErr w:type="spellStart"/>
            <w:r w:rsidRPr="00533724">
              <w:rPr>
                <w:i/>
                <w:iCs/>
                <w:sz w:val="22"/>
                <w:szCs w:val="22"/>
              </w:rPr>
              <w:t>Kgs.</w:t>
            </w:r>
            <w:proofErr w:type="spellEnd"/>
            <w:r w:rsidRPr="00533724">
              <w:rPr>
                <w:i/>
                <w:iCs/>
                <w:sz w:val="22"/>
                <w:szCs w:val="22"/>
              </w:rPr>
              <w:t xml:space="preserve">                     </w:t>
            </w:r>
            <w:r w:rsidRPr="00533724">
              <w:rPr>
                <w:bCs/>
                <w:i/>
                <w:sz w:val="22"/>
                <w:szCs w:val="22"/>
              </w:rPr>
              <w:t>03 PUNTOS</w:t>
            </w:r>
          </w:p>
          <w:p w:rsidR="00316292" w:rsidRPr="00533724" w:rsidRDefault="00316292" w:rsidP="00316292">
            <w:pPr>
              <w:widowControl w:val="0"/>
              <w:numPr>
                <w:ilvl w:val="0"/>
                <w:numId w:val="37"/>
              </w:numPr>
              <w:tabs>
                <w:tab w:val="clear" w:pos="1470"/>
              </w:tabs>
              <w:ind w:left="428"/>
              <w:jc w:val="both"/>
              <w:rPr>
                <w:bCs/>
                <w:i/>
              </w:rPr>
            </w:pPr>
            <w:r w:rsidRPr="00533724">
              <w:rPr>
                <w:bCs/>
                <w:i/>
                <w:sz w:val="22"/>
                <w:szCs w:val="22"/>
              </w:rPr>
              <w:t xml:space="preserve">Mayor de 15,500 </w:t>
            </w:r>
            <w:proofErr w:type="spellStart"/>
            <w:r w:rsidRPr="00533724">
              <w:rPr>
                <w:bCs/>
                <w:i/>
                <w:sz w:val="22"/>
                <w:szCs w:val="22"/>
              </w:rPr>
              <w:t>Kgs.</w:t>
            </w:r>
            <w:proofErr w:type="spellEnd"/>
            <w:r w:rsidRPr="00533724">
              <w:rPr>
                <w:bCs/>
                <w:i/>
                <w:sz w:val="22"/>
                <w:szCs w:val="22"/>
              </w:rPr>
              <w:t xml:space="preserve">  hasta 17,000 Kgs.01 PUNTOS</w:t>
            </w:r>
          </w:p>
          <w:p w:rsidR="00316292" w:rsidRPr="00533724" w:rsidRDefault="00316292" w:rsidP="00316292">
            <w:pPr>
              <w:widowControl w:val="0"/>
              <w:ind w:left="68"/>
              <w:jc w:val="both"/>
              <w:rPr>
                <w:b/>
                <w:i/>
                <w:iCs/>
              </w:rPr>
            </w:pPr>
            <w:r w:rsidRPr="00533724">
              <w:rPr>
                <w:b/>
                <w:i/>
                <w:iCs/>
                <w:sz w:val="22"/>
                <w:szCs w:val="22"/>
              </w:rPr>
              <w:t>ESPACIO LIBRE SOBRE EL SUELO( eje delantero )</w:t>
            </w:r>
          </w:p>
          <w:p w:rsidR="00316292" w:rsidRPr="00533724" w:rsidRDefault="00316292" w:rsidP="00316292">
            <w:pPr>
              <w:widowControl w:val="0"/>
              <w:numPr>
                <w:ilvl w:val="0"/>
                <w:numId w:val="37"/>
              </w:numPr>
              <w:tabs>
                <w:tab w:val="clear" w:pos="1470"/>
              </w:tabs>
              <w:ind w:left="428"/>
              <w:jc w:val="both"/>
              <w:rPr>
                <w:bCs/>
                <w:i/>
              </w:rPr>
            </w:pPr>
            <w:r w:rsidRPr="00533724">
              <w:rPr>
                <w:b/>
                <w:i/>
                <w:iCs/>
                <w:sz w:val="22"/>
                <w:szCs w:val="22"/>
              </w:rPr>
              <w:t xml:space="preserve">  </w:t>
            </w:r>
            <w:r w:rsidRPr="00533724">
              <w:rPr>
                <w:i/>
                <w:iCs/>
                <w:sz w:val="22"/>
                <w:szCs w:val="22"/>
              </w:rPr>
              <w:t xml:space="preserve">Mayor a </w:t>
            </w:r>
            <w:smartTag w:uri="urn:schemas-microsoft-com:office:smarttags" w:element="metricconverter">
              <w:smartTagPr>
                <w:attr w:name="ProductID" w:val="625 mm"/>
              </w:smartTagPr>
              <w:r w:rsidRPr="00533724">
                <w:rPr>
                  <w:i/>
                  <w:iCs/>
                  <w:sz w:val="22"/>
                  <w:szCs w:val="22"/>
                </w:rPr>
                <w:t>625 mm</w:t>
              </w:r>
            </w:smartTag>
            <w:r w:rsidRPr="00533724">
              <w:rPr>
                <w:i/>
                <w:iCs/>
                <w:sz w:val="22"/>
                <w:szCs w:val="22"/>
              </w:rPr>
              <w:t xml:space="preserve">.                        </w:t>
            </w:r>
            <w:r w:rsidRPr="00533724">
              <w:rPr>
                <w:bCs/>
                <w:i/>
                <w:sz w:val="22"/>
                <w:szCs w:val="22"/>
              </w:rPr>
              <w:t>02 PUNTOS</w:t>
            </w:r>
          </w:p>
          <w:p w:rsidR="00316292" w:rsidRPr="00533724" w:rsidRDefault="00316292" w:rsidP="00316292">
            <w:pPr>
              <w:widowControl w:val="0"/>
              <w:numPr>
                <w:ilvl w:val="0"/>
                <w:numId w:val="37"/>
              </w:numPr>
              <w:tabs>
                <w:tab w:val="clear" w:pos="1470"/>
              </w:tabs>
              <w:ind w:left="428"/>
              <w:jc w:val="both"/>
              <w:rPr>
                <w:bCs/>
                <w:i/>
              </w:rPr>
            </w:pPr>
            <w:r w:rsidRPr="00533724">
              <w:rPr>
                <w:bCs/>
                <w:i/>
                <w:sz w:val="22"/>
                <w:szCs w:val="22"/>
              </w:rPr>
              <w:t xml:space="preserve">  Mayor de 550 hasta 625 mm          01 PUNTOS</w:t>
            </w:r>
          </w:p>
          <w:p w:rsidR="00316292" w:rsidRPr="00533724" w:rsidRDefault="00316292" w:rsidP="00316292">
            <w:pPr>
              <w:widowControl w:val="0"/>
              <w:ind w:left="428"/>
              <w:jc w:val="both"/>
              <w:rPr>
                <w:bCs/>
                <w:i/>
              </w:rPr>
            </w:pPr>
          </w:p>
          <w:p w:rsidR="00316292" w:rsidRPr="00533724" w:rsidRDefault="00316292" w:rsidP="00316292">
            <w:pPr>
              <w:widowControl w:val="0"/>
              <w:jc w:val="both"/>
              <w:rPr>
                <w:i/>
                <w:u w:val="single"/>
                <w:lang w:eastAsia="es-ES"/>
              </w:rPr>
            </w:pPr>
            <w:r w:rsidRPr="00533724">
              <w:rPr>
                <w:i/>
                <w:sz w:val="22"/>
                <w:szCs w:val="22"/>
                <w:u w:val="single"/>
                <w:lang w:eastAsia="es-ES"/>
              </w:rPr>
              <w:t>Acreditación:</w:t>
            </w:r>
          </w:p>
          <w:p w:rsidR="00316292" w:rsidRPr="00533724" w:rsidRDefault="00316292" w:rsidP="00316292">
            <w:pPr>
              <w:widowControl w:val="0"/>
              <w:jc w:val="both"/>
              <w:rPr>
                <w:i/>
                <w:lang w:eastAsia="es-ES"/>
              </w:rPr>
            </w:pPr>
            <w:r w:rsidRPr="00533724">
              <w:rPr>
                <w:i/>
                <w:sz w:val="22"/>
                <w:szCs w:val="22"/>
                <w:lang w:eastAsia="es-ES"/>
              </w:rPr>
              <w:t xml:space="preserve">Se acreditará mediante la presentación de una </w:t>
            </w:r>
            <w:r w:rsidRPr="00533724">
              <w:rPr>
                <w:i/>
                <w:sz w:val="22"/>
                <w:szCs w:val="22"/>
                <w:lang w:eastAsia="es-ES"/>
              </w:rPr>
              <w:lastRenderedPageBreak/>
              <w:t>declaración jurada.(adjuntar catálogos y/o folletos y/o documentos técnicos emitidos por el fabricante)</w:t>
            </w:r>
          </w:p>
          <w:p w:rsidR="00316292" w:rsidRPr="00533724" w:rsidRDefault="00316292" w:rsidP="00316292">
            <w:pPr>
              <w:widowControl w:val="0"/>
              <w:jc w:val="both"/>
              <w:rPr>
                <w:i/>
                <w:lang w:eastAsia="es-ES"/>
              </w:rPr>
            </w:pPr>
          </w:p>
        </w:tc>
        <w:tc>
          <w:tcPr>
            <w:tcW w:w="2096" w:type="dxa"/>
            <w:tcBorders>
              <w:top w:val="nil"/>
              <w:left w:val="nil"/>
              <w:bottom w:val="single" w:sz="4" w:space="0" w:color="auto"/>
            </w:tcBorders>
          </w:tcPr>
          <w:p w:rsidR="00316292" w:rsidRPr="00533724" w:rsidRDefault="00316292" w:rsidP="00316292">
            <w:pPr>
              <w:widowControl w:val="0"/>
              <w:jc w:val="both"/>
              <w:rPr>
                <w:b/>
                <w:i/>
                <w:lang w:eastAsia="es-ES"/>
              </w:rPr>
            </w:pPr>
          </w:p>
          <w:p w:rsidR="00316292" w:rsidRPr="00533724" w:rsidRDefault="00316292" w:rsidP="00316292">
            <w:pPr>
              <w:widowControl w:val="0"/>
              <w:jc w:val="both"/>
              <w:rPr>
                <w:b/>
                <w:i/>
                <w:lang w:eastAsia="es-ES"/>
              </w:rPr>
            </w:pPr>
          </w:p>
          <w:p w:rsidR="00316292" w:rsidRPr="00533724" w:rsidRDefault="00316292" w:rsidP="00316292">
            <w:pPr>
              <w:widowControl w:val="0"/>
              <w:jc w:val="both"/>
              <w:rPr>
                <w:b/>
                <w:i/>
                <w:lang w:eastAsia="es-ES"/>
              </w:rPr>
            </w:pPr>
          </w:p>
          <w:p w:rsidR="00316292" w:rsidRPr="00533724" w:rsidRDefault="00316292" w:rsidP="00316292">
            <w:pPr>
              <w:widowControl w:val="0"/>
              <w:jc w:val="both"/>
              <w:rPr>
                <w:b/>
                <w:i/>
                <w:lang w:eastAsia="es-ES"/>
              </w:rPr>
            </w:pPr>
          </w:p>
          <w:p w:rsidR="00316292" w:rsidRPr="00533724" w:rsidRDefault="00316292" w:rsidP="00316292">
            <w:pPr>
              <w:widowControl w:val="0"/>
              <w:jc w:val="both"/>
              <w:rPr>
                <w:b/>
                <w:i/>
                <w:lang w:eastAsia="es-ES"/>
              </w:rPr>
            </w:pPr>
          </w:p>
          <w:p w:rsidR="00316292" w:rsidRPr="00533724" w:rsidRDefault="00316292" w:rsidP="00316292">
            <w:pPr>
              <w:widowControl w:val="0"/>
              <w:jc w:val="both"/>
              <w:rPr>
                <w:b/>
                <w:i/>
                <w:lang w:eastAsia="es-ES"/>
              </w:rPr>
            </w:pPr>
          </w:p>
          <w:p w:rsidR="00316292" w:rsidRPr="00533724" w:rsidRDefault="00316292" w:rsidP="00316292">
            <w:pPr>
              <w:widowControl w:val="0"/>
              <w:jc w:val="both"/>
              <w:rPr>
                <w:b/>
                <w:i/>
                <w:lang w:eastAsia="es-ES"/>
              </w:rPr>
            </w:pPr>
          </w:p>
          <w:p w:rsidR="00316292" w:rsidRPr="00533724" w:rsidRDefault="00316292" w:rsidP="00316292">
            <w:pPr>
              <w:widowControl w:val="0"/>
              <w:jc w:val="both"/>
              <w:rPr>
                <w:b/>
                <w:i/>
                <w:lang w:eastAsia="es-ES"/>
              </w:rPr>
            </w:pPr>
          </w:p>
          <w:p w:rsidR="00316292" w:rsidRPr="00533724" w:rsidRDefault="00316292" w:rsidP="00316292">
            <w:pPr>
              <w:widowControl w:val="0"/>
              <w:jc w:val="both"/>
              <w:rPr>
                <w:b/>
                <w:i/>
                <w:lang w:eastAsia="es-ES"/>
              </w:rPr>
            </w:pPr>
            <w:r w:rsidRPr="00533724">
              <w:rPr>
                <w:b/>
                <w:i/>
                <w:sz w:val="22"/>
                <w:szCs w:val="22"/>
                <w:lang w:eastAsia="es-ES"/>
              </w:rPr>
              <w:t xml:space="preserve">         30 puntos</w:t>
            </w:r>
          </w:p>
        </w:tc>
      </w:tr>
    </w:tbl>
    <w:p w:rsidR="00316292" w:rsidRPr="00316292" w:rsidRDefault="00316292" w:rsidP="00274D11">
      <w:pPr>
        <w:jc w:val="both"/>
        <w:rPr>
          <w:b/>
        </w:rPr>
      </w:pPr>
    </w:p>
    <w:p w:rsidR="00274D11" w:rsidRDefault="00316292" w:rsidP="00274D11">
      <w:pPr>
        <w:pStyle w:val="Default"/>
        <w:jc w:val="both"/>
        <w:rPr>
          <w:rFonts w:ascii="Times New Roman" w:eastAsiaTheme="minorHAnsi" w:hAnsi="Times New Roman" w:cs="Times New Roman"/>
          <w:i/>
          <w:lang w:eastAsia="en-US"/>
        </w:rPr>
      </w:pPr>
      <w:r>
        <w:rPr>
          <w:rFonts w:ascii="Times New Roman" w:hAnsi="Times New Roman" w:cs="Times New Roman"/>
          <w:lang w:val="es-ES"/>
        </w:rPr>
        <w:t>Respecto a la Observación N° 3, e</w:t>
      </w:r>
      <w:r w:rsidR="00274D11" w:rsidRPr="00274D11">
        <w:rPr>
          <w:rFonts w:ascii="Times New Roman" w:hAnsi="Times New Roman" w:cs="Times New Roman"/>
          <w:lang w:val="es-ES"/>
        </w:rPr>
        <w:t xml:space="preserve">n el pliego de absolución de observaciones, el Comité Especial señaló lo siguiente: </w:t>
      </w:r>
      <w:r w:rsidR="00274D11" w:rsidRPr="00274D11">
        <w:rPr>
          <w:rFonts w:ascii="Times New Roman" w:hAnsi="Times New Roman" w:cs="Times New Roman"/>
          <w:i/>
          <w:lang w:val="es-ES"/>
        </w:rPr>
        <w:t>"</w:t>
      </w:r>
      <w:r w:rsidR="00274D11" w:rsidRPr="00274D11">
        <w:rPr>
          <w:rFonts w:ascii="Times New Roman" w:eastAsiaTheme="minorHAnsi" w:hAnsi="Times New Roman" w:cs="Times New Roman"/>
          <w:i/>
          <w:lang w:eastAsia="en-US"/>
        </w:rPr>
        <w:t xml:space="preserve">en los requerimientos técnicos mínimos se ha considerado que se indique el lugar, el mismo que obviamente está relacionado con lo que se solicita en el criterio de evaluación. </w:t>
      </w:r>
      <w:r w:rsidR="00274D11">
        <w:rPr>
          <w:rFonts w:ascii="Times New Roman" w:eastAsiaTheme="minorHAnsi" w:hAnsi="Times New Roman" w:cs="Times New Roman"/>
          <w:i/>
          <w:lang w:eastAsia="en-US"/>
        </w:rPr>
        <w:t xml:space="preserve"> </w:t>
      </w:r>
      <w:r w:rsidR="00274D11" w:rsidRPr="00274D11">
        <w:rPr>
          <w:rFonts w:ascii="Times New Roman" w:eastAsiaTheme="minorHAnsi" w:hAnsi="Times New Roman" w:cs="Times New Roman"/>
          <w:i/>
          <w:lang w:eastAsia="en-US"/>
        </w:rPr>
        <w:t>Incluso procesos sobre todo del Gobierno Regional de Puno, empresas con el afán de ganar puntaje han consignado locales sin condiciones para prestar servicios de mantenimientos preventivos ni correctivo, incluso escasamente suministraban filtros de la misma marca de sus equipos.</w:t>
      </w:r>
    </w:p>
    <w:p w:rsidR="00274D11" w:rsidRPr="00274D11" w:rsidRDefault="00274D11" w:rsidP="00274D11">
      <w:pPr>
        <w:pStyle w:val="Default"/>
        <w:jc w:val="both"/>
        <w:rPr>
          <w:rFonts w:ascii="Times New Roman" w:eastAsiaTheme="minorHAnsi" w:hAnsi="Times New Roman" w:cs="Times New Roman"/>
          <w:i/>
          <w:lang w:eastAsia="en-US"/>
        </w:rPr>
      </w:pPr>
      <w:r w:rsidRPr="00274D11">
        <w:rPr>
          <w:rFonts w:ascii="Times New Roman" w:eastAsiaTheme="minorHAnsi" w:hAnsi="Times New Roman" w:cs="Times New Roman"/>
          <w:i/>
          <w:lang w:eastAsia="en-US"/>
        </w:rPr>
        <w:t xml:space="preserve"> </w:t>
      </w:r>
    </w:p>
    <w:p w:rsidR="00274D11" w:rsidRPr="00274D11" w:rsidRDefault="00274D11" w:rsidP="00274D11">
      <w:pPr>
        <w:widowControl w:val="0"/>
        <w:jc w:val="both"/>
        <w:rPr>
          <w:i/>
          <w:lang w:val="es-ES"/>
        </w:rPr>
      </w:pPr>
      <w:r w:rsidRPr="00274D11">
        <w:rPr>
          <w:rFonts w:eastAsiaTheme="minorHAnsi"/>
          <w:i/>
          <w:color w:val="000000"/>
          <w:lang w:val="es-PE" w:eastAsia="en-US"/>
        </w:rPr>
        <w:t>Una de las formas de garantizar el servicio de campo es su posicionamiento en la región y evitar sorpresas luego del otorgamiento de la buena pro por incumplimiento, en el supuesto caso de hacer prevalecer los términos del contrato, por la misma burocracia del poder judicial un reclamo amerita bastante tiempo y por razones de cumplimiento de programas de trabajo ninguna entidad puede paralizar las obras."</w:t>
      </w:r>
    </w:p>
    <w:p w:rsidR="00274D11" w:rsidRDefault="00274D11" w:rsidP="00553AD2">
      <w:pPr>
        <w:widowControl w:val="0"/>
        <w:jc w:val="both"/>
        <w:rPr>
          <w:lang w:val="es-ES"/>
        </w:rPr>
      </w:pPr>
    </w:p>
    <w:p w:rsidR="00274D11" w:rsidRPr="00316292" w:rsidRDefault="00274D11" w:rsidP="00553AD2">
      <w:pPr>
        <w:widowControl w:val="0"/>
        <w:jc w:val="both"/>
        <w:rPr>
          <w:lang w:val="es-PE"/>
        </w:rPr>
      </w:pPr>
      <w:r>
        <w:rPr>
          <w:lang w:val="es-PE"/>
        </w:rPr>
        <w:t xml:space="preserve">En el Informe Técnico N° 001-2015-CE/MDM, remitido con ocasión de elevación de las observaciones, dicho órgano colegiado añadió lo siguiente: </w:t>
      </w:r>
      <w:r w:rsidRPr="00987983">
        <w:rPr>
          <w:i/>
          <w:lang w:val="es-PE"/>
        </w:rPr>
        <w:t xml:space="preserve">"(...) siendo nuestro distrito ubicado en la Región Puno, se realizó en otras entidades públicas de la </w:t>
      </w:r>
      <w:r w:rsidR="00987983" w:rsidRPr="00987983">
        <w:rPr>
          <w:i/>
          <w:lang w:val="es-PE"/>
        </w:rPr>
        <w:t>jurisdicción</w:t>
      </w:r>
      <w:r w:rsidRPr="00987983">
        <w:rPr>
          <w:i/>
          <w:lang w:val="es-PE"/>
        </w:rPr>
        <w:t xml:space="preserve"> que muc</w:t>
      </w:r>
      <w:r w:rsidR="00987983" w:rsidRPr="00987983">
        <w:rPr>
          <w:i/>
          <w:lang w:val="es-PE"/>
        </w:rPr>
        <w:t xml:space="preserve">has </w:t>
      </w:r>
      <w:r w:rsidR="00987983" w:rsidRPr="00316292">
        <w:rPr>
          <w:i/>
          <w:lang w:val="es-PE"/>
        </w:rPr>
        <w:t>empresas comercializadoras en anteriores procesos habían manifestado contar con servicios de atención de mantenimientos y disponibilidad de repuestos, sin embargo muchos de ellos hicieron contratos con empresas multiservicios sin las garantías del caso incumpliendo términos de garantías e incluso no eran representantes directos de sus marcas".</w:t>
      </w:r>
    </w:p>
    <w:p w:rsidR="00274D11" w:rsidRPr="00316292" w:rsidRDefault="00274D11" w:rsidP="00553AD2">
      <w:pPr>
        <w:widowControl w:val="0"/>
        <w:jc w:val="both"/>
        <w:rPr>
          <w:lang w:val="es-PE"/>
        </w:rPr>
      </w:pPr>
    </w:p>
    <w:p w:rsidR="00316292" w:rsidRPr="00316292" w:rsidRDefault="00316292" w:rsidP="00316292">
      <w:pPr>
        <w:pStyle w:val="Default"/>
        <w:jc w:val="both"/>
        <w:rPr>
          <w:rFonts w:ascii="Times New Roman" w:eastAsiaTheme="minorHAnsi" w:hAnsi="Times New Roman" w:cs="Times New Roman"/>
          <w:i/>
          <w:lang w:eastAsia="en-US"/>
        </w:rPr>
      </w:pPr>
      <w:r w:rsidRPr="00316292">
        <w:rPr>
          <w:rFonts w:ascii="Times New Roman" w:hAnsi="Times New Roman" w:cs="Times New Roman"/>
        </w:rPr>
        <w:t xml:space="preserve">En cuanto a la Observación N° 4, el Comité Especial en el pliego de absolución de observaciones, señaló lo siguiente: </w:t>
      </w:r>
      <w:r w:rsidRPr="00316292">
        <w:rPr>
          <w:rFonts w:ascii="Times New Roman" w:hAnsi="Times New Roman" w:cs="Times New Roman"/>
          <w:i/>
        </w:rPr>
        <w:t>"</w:t>
      </w:r>
      <w:r w:rsidRPr="00316292">
        <w:rPr>
          <w:rFonts w:ascii="Times New Roman" w:eastAsiaTheme="minorHAnsi" w:hAnsi="Times New Roman" w:cs="Times New Roman"/>
          <w:i/>
          <w:lang w:eastAsia="en-US"/>
        </w:rPr>
        <w:t xml:space="preserve">El observante emite una serie de enunciados llegando a una de las tantas conclusiones: </w:t>
      </w:r>
      <w:r w:rsidR="00B95CFA">
        <w:rPr>
          <w:rFonts w:ascii="Times New Roman" w:eastAsiaTheme="minorHAnsi" w:hAnsi="Times New Roman" w:cs="Times New Roman"/>
          <w:i/>
          <w:lang w:eastAsia="en-US"/>
        </w:rPr>
        <w:t>`</w:t>
      </w:r>
      <w:r w:rsidRPr="00316292">
        <w:rPr>
          <w:rFonts w:ascii="Times New Roman" w:eastAsiaTheme="minorHAnsi" w:hAnsi="Times New Roman" w:cs="Times New Roman"/>
          <w:i/>
          <w:lang w:eastAsia="en-US"/>
        </w:rPr>
        <w:t>…debiendo coadyuvar a la elección de la mejor propuesta en términos de calidad y prestaciones requeridas por lo que no podría pretenderse que todos los postores obtengan el máximo puntaje ..</w:t>
      </w:r>
      <w:r w:rsidR="00B95CFA">
        <w:rPr>
          <w:rFonts w:ascii="Times New Roman" w:eastAsiaTheme="minorHAnsi" w:hAnsi="Times New Roman" w:cs="Times New Roman"/>
          <w:i/>
          <w:lang w:eastAsia="en-US"/>
        </w:rPr>
        <w:t>.´</w:t>
      </w:r>
      <w:r w:rsidRPr="00316292">
        <w:rPr>
          <w:rFonts w:ascii="Times New Roman" w:eastAsiaTheme="minorHAnsi" w:hAnsi="Times New Roman" w:cs="Times New Roman"/>
          <w:i/>
          <w:lang w:eastAsia="en-US"/>
        </w:rPr>
        <w:t xml:space="preserve">, lo cual tiene lógica. </w:t>
      </w:r>
    </w:p>
    <w:p w:rsidR="00316292" w:rsidRDefault="00316292" w:rsidP="00316292">
      <w:pPr>
        <w:widowControl w:val="0"/>
        <w:jc w:val="both"/>
        <w:rPr>
          <w:rFonts w:eastAsiaTheme="minorHAnsi"/>
          <w:i/>
          <w:color w:val="000000"/>
          <w:lang w:val="es-PE" w:eastAsia="en-US"/>
        </w:rPr>
      </w:pPr>
      <w:r w:rsidRPr="00316292">
        <w:rPr>
          <w:rFonts w:eastAsiaTheme="minorHAnsi"/>
          <w:i/>
          <w:color w:val="000000"/>
          <w:lang w:val="es-PE" w:eastAsia="en-US"/>
        </w:rPr>
        <w:t>El observante sin tener autoridad ni ser miembro del comité efectúa una calificación a su criterio dando ganador a una marca, a sabiendas que el proceso consta de una etapa técnica y económica. Se observa que trata de imponer un criterio de calificación que a su juicio favorece a su marca.</w:t>
      </w:r>
    </w:p>
    <w:p w:rsidR="00316292" w:rsidRDefault="00316292" w:rsidP="00316292">
      <w:pPr>
        <w:widowControl w:val="0"/>
        <w:jc w:val="both"/>
        <w:rPr>
          <w:rFonts w:eastAsiaTheme="minorHAnsi"/>
          <w:i/>
          <w:color w:val="000000"/>
          <w:lang w:val="es-PE" w:eastAsia="en-US"/>
        </w:rPr>
      </w:pPr>
      <w:r>
        <w:rPr>
          <w:rFonts w:eastAsiaTheme="minorHAnsi"/>
          <w:i/>
          <w:color w:val="000000"/>
          <w:lang w:val="es-PE" w:eastAsia="en-US"/>
        </w:rPr>
        <w:t>(...)</w:t>
      </w:r>
    </w:p>
    <w:p w:rsidR="00316292" w:rsidRDefault="00316292" w:rsidP="00316292">
      <w:pPr>
        <w:widowControl w:val="0"/>
        <w:jc w:val="both"/>
        <w:rPr>
          <w:rFonts w:eastAsiaTheme="minorHAnsi"/>
          <w:i/>
          <w:color w:val="000000"/>
          <w:lang w:val="es-PE" w:eastAsia="en-US"/>
        </w:rPr>
      </w:pPr>
      <w:r w:rsidRPr="00316292">
        <w:rPr>
          <w:rFonts w:eastAsiaTheme="minorHAnsi"/>
          <w:i/>
          <w:color w:val="000000"/>
          <w:lang w:val="es-PE" w:eastAsia="en-US"/>
        </w:rPr>
        <w:t>el comité especial en coordinación con el área usuaria SE ACOGE PARCIALMENTE SU OBSERVACION, en lo referente al puntaje de los criterios de calificación de la siguiente manera:</w:t>
      </w:r>
    </w:p>
    <w:p w:rsidR="00B95CFA" w:rsidRPr="00316292" w:rsidRDefault="00B95CFA" w:rsidP="00316292">
      <w:pPr>
        <w:widowControl w:val="0"/>
        <w:jc w:val="both"/>
        <w:rPr>
          <w:rFonts w:eastAsiaTheme="minorHAnsi"/>
          <w:i/>
          <w:color w:val="000000"/>
          <w:lang w:val="es-PE" w:eastAsia="en-US"/>
        </w:rPr>
      </w:pPr>
    </w:p>
    <w:tbl>
      <w:tblPr>
        <w:tblStyle w:val="Tablaconcuadrcula"/>
        <w:tblW w:w="0" w:type="auto"/>
        <w:tblInd w:w="675" w:type="dxa"/>
        <w:tblLook w:val="04A0"/>
      </w:tblPr>
      <w:tblGrid>
        <w:gridCol w:w="6237"/>
      </w:tblGrid>
      <w:tr w:rsidR="00316292" w:rsidRPr="001711C2" w:rsidTr="00B95CFA">
        <w:tc>
          <w:tcPr>
            <w:tcW w:w="6237" w:type="dxa"/>
          </w:tcPr>
          <w:p w:rsidR="00B95CFA"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E. EFICIENCIA Y COMPATIBILIDAD </w:t>
            </w:r>
          </w:p>
          <w:p w:rsidR="00B95CFA" w:rsidRPr="001711C2" w:rsidRDefault="00B95CFA" w:rsidP="00316292">
            <w:pPr>
              <w:widowControl w:val="0"/>
              <w:jc w:val="both"/>
              <w:rPr>
                <w:rFonts w:eastAsiaTheme="minorHAnsi"/>
                <w:i/>
                <w:color w:val="000000"/>
                <w:lang w:val="es-PE" w:eastAsia="en-US"/>
              </w:rPr>
            </w:pP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POTENCIA VARIABLE NETA ISO 9249</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Más de 190 HP </w:t>
            </w:r>
            <w:r w:rsidR="00B95CFA" w:rsidRPr="001711C2">
              <w:rPr>
                <w:rFonts w:eastAsiaTheme="minorHAnsi"/>
                <w:i/>
                <w:color w:val="000000"/>
                <w:lang w:val="es-PE" w:eastAsia="en-US"/>
              </w:rPr>
              <w:t xml:space="preserve">                                             </w:t>
            </w:r>
            <w:r w:rsidRPr="001711C2">
              <w:rPr>
                <w:rFonts w:eastAsiaTheme="minorHAnsi"/>
                <w:i/>
                <w:color w:val="000000"/>
                <w:lang w:val="es-PE" w:eastAsia="en-US"/>
              </w:rPr>
              <w:t>04 PUNTOS</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Más de 160 hasta 190 HP </w:t>
            </w:r>
            <w:r w:rsidR="00B95CFA" w:rsidRPr="001711C2">
              <w:rPr>
                <w:rFonts w:eastAsiaTheme="minorHAnsi"/>
                <w:i/>
                <w:color w:val="000000"/>
                <w:lang w:val="es-PE" w:eastAsia="en-US"/>
              </w:rPr>
              <w:t xml:space="preserve">                             </w:t>
            </w:r>
            <w:r w:rsidRPr="001711C2">
              <w:rPr>
                <w:rFonts w:eastAsiaTheme="minorHAnsi"/>
                <w:i/>
                <w:color w:val="000000"/>
                <w:lang w:val="es-PE" w:eastAsia="en-US"/>
              </w:rPr>
              <w:t>01 PUNTO</w:t>
            </w:r>
          </w:p>
          <w:p w:rsidR="00B95CFA" w:rsidRPr="001711C2" w:rsidRDefault="00B95CFA" w:rsidP="00316292">
            <w:pPr>
              <w:widowControl w:val="0"/>
              <w:jc w:val="both"/>
              <w:rPr>
                <w:rFonts w:eastAsiaTheme="minorHAnsi"/>
                <w:i/>
                <w:color w:val="000000"/>
                <w:lang w:val="es-PE" w:eastAsia="en-US"/>
              </w:rPr>
            </w:pP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TORQUE ( </w:t>
            </w:r>
            <w:proofErr w:type="spellStart"/>
            <w:r w:rsidRPr="001711C2">
              <w:rPr>
                <w:rFonts w:eastAsiaTheme="minorHAnsi"/>
                <w:i/>
                <w:color w:val="000000"/>
                <w:lang w:val="es-PE" w:eastAsia="en-US"/>
              </w:rPr>
              <w:t>Nm</w:t>
            </w:r>
            <w:proofErr w:type="spellEnd"/>
            <w:r w:rsidRPr="001711C2">
              <w:rPr>
                <w:rFonts w:eastAsiaTheme="minorHAnsi"/>
                <w:i/>
                <w:color w:val="000000"/>
                <w:lang w:val="es-PE" w:eastAsia="en-US"/>
              </w:rPr>
              <w:t xml:space="preserve"> )</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a 950 </w:t>
            </w:r>
            <w:proofErr w:type="spellStart"/>
            <w:r w:rsidRPr="001711C2">
              <w:rPr>
                <w:rFonts w:eastAsiaTheme="minorHAnsi"/>
                <w:i/>
                <w:color w:val="000000"/>
                <w:lang w:val="es-PE" w:eastAsia="en-US"/>
              </w:rPr>
              <w:t>Nm</w:t>
            </w:r>
            <w:proofErr w:type="spellEnd"/>
            <w:r w:rsidRPr="001711C2">
              <w:rPr>
                <w:rFonts w:eastAsiaTheme="minorHAnsi"/>
                <w:i/>
                <w:color w:val="000000"/>
                <w:lang w:val="es-PE" w:eastAsia="en-US"/>
              </w:rPr>
              <w:t xml:space="preserve"> </w:t>
            </w:r>
            <w:r w:rsidR="00B95CFA" w:rsidRPr="001711C2">
              <w:rPr>
                <w:rFonts w:eastAsiaTheme="minorHAnsi"/>
                <w:i/>
                <w:color w:val="000000"/>
                <w:lang w:val="es-PE" w:eastAsia="en-US"/>
              </w:rPr>
              <w:t xml:space="preserve">                                           </w:t>
            </w:r>
            <w:r w:rsidRPr="001711C2">
              <w:rPr>
                <w:rFonts w:eastAsiaTheme="minorHAnsi"/>
                <w:i/>
                <w:color w:val="000000"/>
                <w:lang w:val="es-PE" w:eastAsia="en-US"/>
              </w:rPr>
              <w:t>04 PUNTOS</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a 848 hasta 950 </w:t>
            </w:r>
            <w:proofErr w:type="spellStart"/>
            <w:r w:rsidRPr="001711C2">
              <w:rPr>
                <w:rFonts w:eastAsiaTheme="minorHAnsi"/>
                <w:i/>
                <w:color w:val="000000"/>
                <w:lang w:val="es-PE" w:eastAsia="en-US"/>
              </w:rPr>
              <w:t>Nm.</w:t>
            </w:r>
            <w:proofErr w:type="spellEnd"/>
            <w:r w:rsidRPr="001711C2">
              <w:rPr>
                <w:rFonts w:eastAsiaTheme="minorHAnsi"/>
                <w:i/>
                <w:color w:val="000000"/>
                <w:lang w:val="es-PE" w:eastAsia="en-US"/>
              </w:rPr>
              <w:t xml:space="preserve"> </w:t>
            </w:r>
            <w:r w:rsidR="00B95CFA" w:rsidRPr="001711C2">
              <w:rPr>
                <w:rFonts w:eastAsiaTheme="minorHAnsi"/>
                <w:i/>
                <w:color w:val="000000"/>
                <w:lang w:val="es-PE" w:eastAsia="en-US"/>
              </w:rPr>
              <w:t xml:space="preserve">                          </w:t>
            </w:r>
            <w:r w:rsidRPr="001711C2">
              <w:rPr>
                <w:rFonts w:eastAsiaTheme="minorHAnsi"/>
                <w:i/>
                <w:color w:val="000000"/>
                <w:lang w:val="es-PE" w:eastAsia="en-US"/>
              </w:rPr>
              <w:t>01 PUNTO</w:t>
            </w:r>
          </w:p>
          <w:p w:rsidR="00B95CFA" w:rsidRPr="001711C2" w:rsidRDefault="00B95CFA" w:rsidP="00316292">
            <w:pPr>
              <w:widowControl w:val="0"/>
              <w:jc w:val="both"/>
              <w:rPr>
                <w:rFonts w:eastAsiaTheme="minorHAnsi"/>
                <w:i/>
                <w:color w:val="000000"/>
                <w:lang w:val="es-PE" w:eastAsia="en-US"/>
              </w:rPr>
            </w:pP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PRESION DEL SISTEMA HIDRAULICO ( lb. / pulg.2)</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a 3500 </w:t>
            </w:r>
            <w:r w:rsidR="00B95CFA" w:rsidRPr="001711C2">
              <w:rPr>
                <w:rFonts w:eastAsiaTheme="minorHAnsi"/>
                <w:i/>
                <w:color w:val="000000"/>
                <w:lang w:val="es-PE" w:eastAsia="en-US"/>
              </w:rPr>
              <w:t xml:space="preserve">                                                </w:t>
            </w:r>
            <w:r w:rsidRPr="001711C2">
              <w:rPr>
                <w:rFonts w:eastAsiaTheme="minorHAnsi"/>
                <w:i/>
                <w:color w:val="000000"/>
                <w:lang w:val="es-PE" w:eastAsia="en-US"/>
              </w:rPr>
              <w:t>04 PTOS</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a 2300 hasta 3500 </w:t>
            </w:r>
            <w:r w:rsidR="00B95CFA" w:rsidRPr="001711C2">
              <w:rPr>
                <w:rFonts w:eastAsiaTheme="minorHAnsi"/>
                <w:i/>
                <w:color w:val="000000"/>
                <w:lang w:val="es-PE" w:eastAsia="en-US"/>
              </w:rPr>
              <w:t xml:space="preserve">                              </w:t>
            </w:r>
            <w:r w:rsidRPr="001711C2">
              <w:rPr>
                <w:rFonts w:eastAsiaTheme="minorHAnsi"/>
                <w:i/>
                <w:color w:val="000000"/>
                <w:lang w:val="es-PE" w:eastAsia="en-US"/>
              </w:rPr>
              <w:t>01 PTO</w:t>
            </w:r>
          </w:p>
          <w:p w:rsidR="00B95CFA" w:rsidRPr="001711C2" w:rsidRDefault="00B95CFA" w:rsidP="00316292">
            <w:pPr>
              <w:widowControl w:val="0"/>
              <w:jc w:val="both"/>
              <w:rPr>
                <w:rFonts w:eastAsiaTheme="minorHAnsi"/>
                <w:i/>
                <w:color w:val="000000"/>
                <w:lang w:val="es-PE" w:eastAsia="en-US"/>
              </w:rPr>
            </w:pP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VELOCIDAD HACIA DELANTE ( km./</w:t>
            </w:r>
            <w:proofErr w:type="spellStart"/>
            <w:r w:rsidRPr="001711C2">
              <w:rPr>
                <w:rFonts w:eastAsiaTheme="minorHAnsi"/>
                <w:i/>
                <w:color w:val="000000"/>
                <w:lang w:val="es-PE" w:eastAsia="en-US"/>
              </w:rPr>
              <w:t>Hr.</w:t>
            </w:r>
            <w:proofErr w:type="spellEnd"/>
            <w:r w:rsidRPr="001711C2">
              <w:rPr>
                <w:rFonts w:eastAsiaTheme="minorHAnsi"/>
                <w:i/>
                <w:color w:val="000000"/>
                <w:lang w:val="es-PE" w:eastAsia="en-US"/>
              </w:rPr>
              <w:t xml:space="preserve"> )</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a 45 kph </w:t>
            </w:r>
            <w:r w:rsidR="000133C0" w:rsidRPr="001711C2">
              <w:rPr>
                <w:rFonts w:eastAsiaTheme="minorHAnsi"/>
                <w:i/>
                <w:color w:val="000000"/>
                <w:lang w:val="es-PE" w:eastAsia="en-US"/>
              </w:rPr>
              <w:t xml:space="preserve">                                             </w:t>
            </w:r>
            <w:r w:rsidRPr="001711C2">
              <w:rPr>
                <w:rFonts w:eastAsiaTheme="minorHAnsi"/>
                <w:i/>
                <w:color w:val="000000"/>
                <w:lang w:val="es-PE" w:eastAsia="en-US"/>
              </w:rPr>
              <w:t>02 PUNTOS</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de 35 hasta 45 kph </w:t>
            </w:r>
            <w:r w:rsidR="00B95CFA" w:rsidRPr="001711C2">
              <w:rPr>
                <w:rFonts w:eastAsiaTheme="minorHAnsi"/>
                <w:i/>
                <w:color w:val="000000"/>
                <w:lang w:val="es-PE" w:eastAsia="en-US"/>
              </w:rPr>
              <w:t xml:space="preserve">                             </w:t>
            </w:r>
            <w:r w:rsidRPr="001711C2">
              <w:rPr>
                <w:rFonts w:eastAsiaTheme="minorHAnsi"/>
                <w:i/>
                <w:color w:val="000000"/>
                <w:lang w:val="es-PE" w:eastAsia="en-US"/>
              </w:rPr>
              <w:t>01 PUNTOS</w:t>
            </w:r>
          </w:p>
          <w:p w:rsidR="00B95CFA" w:rsidRPr="001711C2" w:rsidRDefault="00B95CFA" w:rsidP="00316292">
            <w:pPr>
              <w:widowControl w:val="0"/>
              <w:jc w:val="both"/>
              <w:rPr>
                <w:rFonts w:eastAsiaTheme="minorHAnsi"/>
                <w:i/>
                <w:color w:val="000000"/>
                <w:lang w:val="es-PE" w:eastAsia="en-US"/>
              </w:rPr>
            </w:pP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PESO DE OPERACIÓN - incluido accesorios</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a 17,000 </w:t>
            </w:r>
            <w:proofErr w:type="spellStart"/>
            <w:r w:rsidRPr="001711C2">
              <w:rPr>
                <w:rFonts w:eastAsiaTheme="minorHAnsi"/>
                <w:i/>
                <w:color w:val="000000"/>
                <w:lang w:val="es-PE" w:eastAsia="en-US"/>
              </w:rPr>
              <w:t>Kgs.</w:t>
            </w:r>
            <w:proofErr w:type="spellEnd"/>
            <w:r w:rsidRPr="001711C2">
              <w:rPr>
                <w:rFonts w:eastAsiaTheme="minorHAnsi"/>
                <w:i/>
                <w:color w:val="000000"/>
                <w:lang w:val="es-PE" w:eastAsia="en-US"/>
              </w:rPr>
              <w:t xml:space="preserve"> </w:t>
            </w:r>
            <w:r w:rsidR="00B95CFA" w:rsidRPr="001711C2">
              <w:rPr>
                <w:rFonts w:eastAsiaTheme="minorHAnsi"/>
                <w:i/>
                <w:color w:val="000000"/>
                <w:lang w:val="es-PE" w:eastAsia="en-US"/>
              </w:rPr>
              <w:t xml:space="preserve">                                   </w:t>
            </w:r>
            <w:r w:rsidRPr="001711C2">
              <w:rPr>
                <w:rFonts w:eastAsiaTheme="minorHAnsi"/>
                <w:i/>
                <w:color w:val="000000"/>
                <w:lang w:val="es-PE" w:eastAsia="en-US"/>
              </w:rPr>
              <w:t>02 PUNTOS</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de 15,500 </w:t>
            </w:r>
            <w:proofErr w:type="spellStart"/>
            <w:r w:rsidRPr="001711C2">
              <w:rPr>
                <w:rFonts w:eastAsiaTheme="minorHAnsi"/>
                <w:i/>
                <w:color w:val="000000"/>
                <w:lang w:val="es-PE" w:eastAsia="en-US"/>
              </w:rPr>
              <w:t>Kgs.</w:t>
            </w:r>
            <w:proofErr w:type="spellEnd"/>
            <w:r w:rsidRPr="001711C2">
              <w:rPr>
                <w:rFonts w:eastAsiaTheme="minorHAnsi"/>
                <w:i/>
                <w:color w:val="000000"/>
                <w:lang w:val="es-PE" w:eastAsia="en-US"/>
              </w:rPr>
              <w:t xml:space="preserve"> hasta 17,000 </w:t>
            </w:r>
            <w:proofErr w:type="spellStart"/>
            <w:r w:rsidRPr="001711C2">
              <w:rPr>
                <w:rFonts w:eastAsiaTheme="minorHAnsi"/>
                <w:i/>
                <w:color w:val="000000"/>
                <w:lang w:val="es-PE" w:eastAsia="en-US"/>
              </w:rPr>
              <w:t>Kgs.</w:t>
            </w:r>
            <w:proofErr w:type="spellEnd"/>
            <w:r w:rsidR="00B95CFA" w:rsidRPr="001711C2">
              <w:rPr>
                <w:rFonts w:eastAsiaTheme="minorHAnsi"/>
                <w:i/>
                <w:color w:val="000000"/>
                <w:lang w:val="es-PE" w:eastAsia="en-US"/>
              </w:rPr>
              <w:t xml:space="preserve">      </w:t>
            </w:r>
            <w:r w:rsidRPr="001711C2">
              <w:rPr>
                <w:rFonts w:eastAsiaTheme="minorHAnsi"/>
                <w:i/>
                <w:color w:val="000000"/>
                <w:lang w:val="es-PE" w:eastAsia="en-US"/>
              </w:rPr>
              <w:t>01 PUNTOS</w:t>
            </w:r>
          </w:p>
          <w:p w:rsidR="00B95CFA" w:rsidRPr="001711C2" w:rsidRDefault="00B95CFA" w:rsidP="00316292">
            <w:pPr>
              <w:widowControl w:val="0"/>
              <w:jc w:val="both"/>
              <w:rPr>
                <w:rFonts w:eastAsiaTheme="minorHAnsi"/>
                <w:i/>
                <w:color w:val="000000"/>
                <w:lang w:val="es-PE" w:eastAsia="en-US"/>
              </w:rPr>
            </w:pP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ESPACIO LIBRE SOBRE EL SUELO( eje delantero )</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a 625 mm. </w:t>
            </w:r>
            <w:r w:rsidR="00B95CFA" w:rsidRPr="001711C2">
              <w:rPr>
                <w:rFonts w:eastAsiaTheme="minorHAnsi"/>
                <w:i/>
                <w:color w:val="000000"/>
                <w:lang w:val="es-PE" w:eastAsia="en-US"/>
              </w:rPr>
              <w:t xml:space="preserve">                                       </w:t>
            </w:r>
            <w:r w:rsidRPr="001711C2">
              <w:rPr>
                <w:rFonts w:eastAsiaTheme="minorHAnsi"/>
                <w:i/>
                <w:color w:val="000000"/>
                <w:lang w:val="es-PE" w:eastAsia="en-US"/>
              </w:rPr>
              <w:t>02 PUNTOS</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 xml:space="preserve">- Mayor de 550 hasta 625 mm </w:t>
            </w:r>
            <w:r w:rsidR="00B95CFA" w:rsidRPr="001711C2">
              <w:rPr>
                <w:rFonts w:eastAsiaTheme="minorHAnsi"/>
                <w:i/>
                <w:color w:val="000000"/>
                <w:lang w:val="es-PE" w:eastAsia="en-US"/>
              </w:rPr>
              <w:t xml:space="preserve">                       </w:t>
            </w:r>
            <w:r w:rsidRPr="001711C2">
              <w:rPr>
                <w:rFonts w:eastAsiaTheme="minorHAnsi"/>
                <w:i/>
                <w:color w:val="000000"/>
                <w:lang w:val="es-PE" w:eastAsia="en-US"/>
              </w:rPr>
              <w:t>01 PUNTOS</w:t>
            </w:r>
          </w:p>
          <w:p w:rsidR="00B95CFA" w:rsidRPr="001711C2" w:rsidRDefault="00B95CFA" w:rsidP="00316292">
            <w:pPr>
              <w:widowControl w:val="0"/>
              <w:jc w:val="both"/>
              <w:rPr>
                <w:rFonts w:eastAsiaTheme="minorHAnsi"/>
                <w:i/>
                <w:color w:val="000000"/>
                <w:lang w:val="es-PE" w:eastAsia="en-US"/>
              </w:rPr>
            </w:pPr>
          </w:p>
          <w:p w:rsidR="00316292" w:rsidRPr="001711C2" w:rsidRDefault="00316292" w:rsidP="00316292">
            <w:pPr>
              <w:widowControl w:val="0"/>
              <w:jc w:val="both"/>
              <w:rPr>
                <w:rFonts w:eastAsiaTheme="minorHAnsi"/>
                <w:b/>
                <w:i/>
                <w:color w:val="000000"/>
                <w:u w:val="single"/>
                <w:lang w:val="es-PE" w:eastAsia="en-US"/>
              </w:rPr>
            </w:pPr>
            <w:r w:rsidRPr="001711C2">
              <w:rPr>
                <w:rFonts w:eastAsiaTheme="minorHAnsi"/>
                <w:b/>
                <w:i/>
                <w:color w:val="000000"/>
                <w:u w:val="single"/>
                <w:lang w:val="es-PE" w:eastAsia="en-US"/>
              </w:rPr>
              <w:t>CAUDAL DEL SISTEMA HIDRAULICO (lts/min)</w:t>
            </w:r>
          </w:p>
          <w:p w:rsidR="00316292" w:rsidRPr="001711C2" w:rsidRDefault="00316292" w:rsidP="00316292">
            <w:pPr>
              <w:widowControl w:val="0"/>
              <w:jc w:val="both"/>
              <w:rPr>
                <w:rFonts w:eastAsiaTheme="minorHAnsi"/>
                <w:b/>
                <w:i/>
                <w:color w:val="000000"/>
                <w:u w:val="single"/>
                <w:lang w:val="es-PE" w:eastAsia="en-US"/>
              </w:rPr>
            </w:pPr>
            <w:r w:rsidRPr="001711C2">
              <w:rPr>
                <w:rFonts w:eastAsiaTheme="minorHAnsi"/>
                <w:b/>
                <w:i/>
                <w:color w:val="000000"/>
                <w:u w:val="single"/>
                <w:lang w:val="es-PE" w:eastAsia="en-US"/>
              </w:rPr>
              <w:t>- Mayor a 210 lts/</w:t>
            </w:r>
            <w:r w:rsidR="000133C0" w:rsidRPr="001711C2">
              <w:rPr>
                <w:rFonts w:eastAsiaTheme="minorHAnsi"/>
                <w:b/>
                <w:i/>
                <w:color w:val="000000"/>
                <w:u w:val="single"/>
                <w:lang w:val="es-PE" w:eastAsia="en-US"/>
              </w:rPr>
              <w:t>m</w:t>
            </w:r>
            <w:r w:rsidRPr="001711C2">
              <w:rPr>
                <w:rFonts w:eastAsiaTheme="minorHAnsi"/>
                <w:b/>
                <w:i/>
                <w:color w:val="000000"/>
                <w:u w:val="single"/>
                <w:lang w:val="es-PE" w:eastAsia="en-US"/>
              </w:rPr>
              <w:t xml:space="preserve">in </w:t>
            </w:r>
            <w:r w:rsidR="00B95CFA" w:rsidRPr="001711C2">
              <w:rPr>
                <w:rFonts w:eastAsiaTheme="minorHAnsi"/>
                <w:b/>
                <w:i/>
                <w:color w:val="000000"/>
                <w:u w:val="single"/>
                <w:lang w:val="es-PE" w:eastAsia="en-US"/>
              </w:rPr>
              <w:t xml:space="preserve">                                     </w:t>
            </w:r>
            <w:r w:rsidRPr="001711C2">
              <w:rPr>
                <w:rFonts w:eastAsiaTheme="minorHAnsi"/>
                <w:b/>
                <w:i/>
                <w:color w:val="000000"/>
                <w:u w:val="single"/>
                <w:lang w:val="es-PE" w:eastAsia="en-US"/>
              </w:rPr>
              <w:t>02 PUNTOS</w:t>
            </w:r>
          </w:p>
          <w:p w:rsidR="00316292" w:rsidRPr="001711C2" w:rsidRDefault="00316292" w:rsidP="00316292">
            <w:pPr>
              <w:widowControl w:val="0"/>
              <w:jc w:val="both"/>
              <w:rPr>
                <w:rFonts w:eastAsiaTheme="minorHAnsi"/>
                <w:b/>
                <w:i/>
                <w:color w:val="000000"/>
                <w:u w:val="single"/>
                <w:lang w:val="es-PE" w:eastAsia="en-US"/>
              </w:rPr>
            </w:pPr>
            <w:r w:rsidRPr="001711C2">
              <w:rPr>
                <w:rFonts w:eastAsiaTheme="minorHAnsi"/>
                <w:b/>
                <w:i/>
                <w:color w:val="000000"/>
                <w:u w:val="single"/>
                <w:lang w:val="es-PE" w:eastAsia="en-US"/>
              </w:rPr>
              <w:t xml:space="preserve">- Mayor a 200 hasta 210 lts/min </w:t>
            </w:r>
            <w:r w:rsidR="00B95CFA" w:rsidRPr="001711C2">
              <w:rPr>
                <w:rFonts w:eastAsiaTheme="minorHAnsi"/>
                <w:b/>
                <w:i/>
                <w:color w:val="000000"/>
                <w:u w:val="single"/>
                <w:lang w:val="es-PE" w:eastAsia="en-US"/>
              </w:rPr>
              <w:t xml:space="preserve">                   </w:t>
            </w:r>
            <w:r w:rsidRPr="001711C2">
              <w:rPr>
                <w:rFonts w:eastAsiaTheme="minorHAnsi"/>
                <w:b/>
                <w:i/>
                <w:color w:val="000000"/>
                <w:u w:val="single"/>
                <w:lang w:val="es-PE" w:eastAsia="en-US"/>
              </w:rPr>
              <w:t>01 PUNTOS</w:t>
            </w:r>
            <w:r w:rsidR="005820E7" w:rsidRPr="001711C2">
              <w:rPr>
                <w:rFonts w:eastAsiaTheme="minorHAnsi"/>
                <w:i/>
                <w:color w:val="000000"/>
                <w:lang w:val="es-PE" w:eastAsia="en-US"/>
              </w:rPr>
              <w:t xml:space="preserve"> (El resaltado es agregado).</w:t>
            </w:r>
          </w:p>
          <w:p w:rsidR="00B95CFA" w:rsidRPr="001711C2" w:rsidRDefault="00B95CFA" w:rsidP="00316292">
            <w:pPr>
              <w:widowControl w:val="0"/>
              <w:jc w:val="both"/>
              <w:rPr>
                <w:rFonts w:eastAsiaTheme="minorHAnsi"/>
                <w:i/>
                <w:color w:val="000000"/>
                <w:lang w:val="es-PE" w:eastAsia="en-US"/>
              </w:rPr>
            </w:pPr>
          </w:p>
          <w:p w:rsidR="00316292" w:rsidRPr="001711C2" w:rsidRDefault="00316292" w:rsidP="00316292">
            <w:pPr>
              <w:widowControl w:val="0"/>
              <w:jc w:val="both"/>
              <w:rPr>
                <w:rFonts w:eastAsiaTheme="minorHAnsi"/>
                <w:i/>
                <w:color w:val="000000"/>
                <w:u w:val="single"/>
                <w:lang w:val="es-PE" w:eastAsia="en-US"/>
              </w:rPr>
            </w:pPr>
            <w:r w:rsidRPr="001711C2">
              <w:rPr>
                <w:rFonts w:eastAsiaTheme="minorHAnsi"/>
                <w:i/>
                <w:color w:val="000000"/>
                <w:u w:val="single"/>
                <w:lang w:val="es-PE" w:eastAsia="en-US"/>
              </w:rPr>
              <w:t>Acreditación:</w:t>
            </w:r>
          </w:p>
          <w:p w:rsidR="00316292" w:rsidRPr="001711C2" w:rsidRDefault="00316292" w:rsidP="00316292">
            <w:pPr>
              <w:widowControl w:val="0"/>
              <w:jc w:val="both"/>
              <w:rPr>
                <w:rFonts w:eastAsiaTheme="minorHAnsi"/>
                <w:i/>
                <w:color w:val="000000"/>
                <w:lang w:val="es-PE" w:eastAsia="en-US"/>
              </w:rPr>
            </w:pPr>
            <w:r w:rsidRPr="001711C2">
              <w:rPr>
                <w:rFonts w:eastAsiaTheme="minorHAnsi"/>
                <w:i/>
                <w:color w:val="000000"/>
                <w:lang w:val="es-PE" w:eastAsia="en-US"/>
              </w:rPr>
              <w:t>Se acreditará mediante la presentación de una declaración jurada.(adjuntar catálogos y/o folletos y/o documentos técnicos emitidos por el fabricante)</w:t>
            </w:r>
          </w:p>
          <w:p w:rsidR="00316292" w:rsidRPr="001711C2" w:rsidRDefault="00316292" w:rsidP="00B95CFA">
            <w:pPr>
              <w:widowControl w:val="0"/>
              <w:jc w:val="both"/>
              <w:rPr>
                <w:rFonts w:eastAsiaTheme="minorHAnsi"/>
                <w:i/>
                <w:color w:val="000000"/>
                <w:lang w:val="es-PE" w:eastAsia="en-US"/>
              </w:rPr>
            </w:pPr>
          </w:p>
        </w:tc>
      </w:tr>
    </w:tbl>
    <w:p w:rsidR="00B95CFA" w:rsidRDefault="00B95CFA" w:rsidP="00B95CFA">
      <w:pPr>
        <w:widowControl w:val="0"/>
        <w:jc w:val="both"/>
        <w:rPr>
          <w:rFonts w:eastAsiaTheme="minorHAnsi"/>
          <w:i/>
          <w:color w:val="000000"/>
          <w:sz w:val="20"/>
          <w:szCs w:val="20"/>
          <w:lang w:val="es-PE" w:eastAsia="en-US"/>
        </w:rPr>
      </w:pPr>
    </w:p>
    <w:p w:rsidR="00B95CFA" w:rsidRPr="00B95CFA" w:rsidRDefault="00B95CFA" w:rsidP="00B95CFA">
      <w:pPr>
        <w:widowControl w:val="0"/>
        <w:jc w:val="both"/>
        <w:rPr>
          <w:rFonts w:eastAsiaTheme="minorHAnsi"/>
          <w:i/>
          <w:color w:val="000000"/>
          <w:lang w:val="es-PE" w:eastAsia="en-US"/>
        </w:rPr>
      </w:pPr>
      <w:r w:rsidRPr="00B95CFA">
        <w:rPr>
          <w:rFonts w:eastAsiaTheme="minorHAnsi"/>
          <w:b/>
          <w:i/>
          <w:color w:val="000000"/>
          <w:u w:val="single"/>
          <w:lang w:val="es-PE" w:eastAsia="en-US"/>
        </w:rPr>
        <w:t>La diferencia de puntaje será adherido al numeral H.-mejoras a las condiciones previstas</w:t>
      </w:r>
      <w:r w:rsidRPr="00B95CFA">
        <w:rPr>
          <w:rFonts w:eastAsiaTheme="minorHAnsi"/>
          <w:i/>
          <w:color w:val="000000"/>
          <w:lang w:val="es-PE" w:eastAsia="en-US"/>
        </w:rPr>
        <w:t>.</w:t>
      </w:r>
      <w:r>
        <w:rPr>
          <w:rFonts w:eastAsiaTheme="minorHAnsi"/>
          <w:i/>
          <w:color w:val="000000"/>
          <w:lang w:val="es-PE" w:eastAsia="en-US"/>
        </w:rPr>
        <w:t>(...)</w:t>
      </w:r>
      <w:r w:rsidRPr="00B95CFA">
        <w:rPr>
          <w:rFonts w:eastAsiaTheme="minorHAnsi"/>
          <w:color w:val="000000"/>
          <w:lang w:val="es-PE" w:eastAsia="en-US"/>
        </w:rPr>
        <w:t>(El resaltado y subrayado es agregado)"</w:t>
      </w:r>
    </w:p>
    <w:p w:rsidR="00316292" w:rsidRDefault="00316292" w:rsidP="00316292">
      <w:pPr>
        <w:widowControl w:val="0"/>
        <w:jc w:val="both"/>
        <w:rPr>
          <w:rFonts w:eastAsiaTheme="minorHAnsi"/>
          <w:i/>
          <w:color w:val="000000"/>
          <w:lang w:val="es-PE" w:eastAsia="en-US"/>
        </w:rPr>
      </w:pPr>
    </w:p>
    <w:p w:rsidR="00B95CFA" w:rsidRDefault="00B95CFA" w:rsidP="00553AD2">
      <w:pPr>
        <w:widowControl w:val="0"/>
        <w:jc w:val="both"/>
        <w:rPr>
          <w:lang w:val="es-PE"/>
        </w:rPr>
      </w:pPr>
      <w:r>
        <w:rPr>
          <w:lang w:val="es-PE"/>
        </w:rPr>
        <w:t xml:space="preserve">En el Informe Técnico N° 001-2015-CE/MDM, remitido con ocasión de elevación de las observaciones, el Comité Especial añadió lo siguiente: </w:t>
      </w:r>
      <w:r w:rsidRPr="00B95CFA">
        <w:rPr>
          <w:i/>
          <w:lang w:val="es-PE"/>
        </w:rPr>
        <w:t>"(...) en coordinación con el área usuario decidió acoger parcialmente la presente observación, en lo referente al puntaje se disminuyó a 20 puntos, sin embargo el participante sugiere unos criterios de calificación que su juicio considera con los beneficios de su marca(...)".</w:t>
      </w:r>
    </w:p>
    <w:p w:rsidR="00B95CFA" w:rsidRDefault="00B95CFA" w:rsidP="00553AD2">
      <w:pPr>
        <w:widowControl w:val="0"/>
        <w:jc w:val="both"/>
        <w:rPr>
          <w:lang w:val="es-PE"/>
        </w:rPr>
      </w:pPr>
    </w:p>
    <w:p w:rsidR="00553AD2" w:rsidRDefault="00553AD2" w:rsidP="00553AD2">
      <w:pPr>
        <w:widowControl w:val="0"/>
        <w:jc w:val="both"/>
      </w:pPr>
      <w:r w:rsidRPr="0005702C">
        <w:t xml:space="preserve">Sobre el particular, cabe señalar que el artículo 43 del Reglamento señala que es </w:t>
      </w:r>
      <w:r w:rsidRPr="0005702C">
        <w:rPr>
          <w:u w:val="single"/>
        </w:rPr>
        <w:t>competencia del Comité Especial</w:t>
      </w:r>
      <w:r w:rsidRPr="0005702C">
        <w:t xml:space="preserve"> la determinación de los factores de evaluación técnicos, los que deberán ser objetivos y congruentes con el objeto de la convocatoria, </w:t>
      </w:r>
      <w:r w:rsidRPr="0005702C">
        <w:rPr>
          <w:u w:val="single"/>
        </w:rPr>
        <w:t>debiendo sujetarse a criterios de razonabilidad y proporcionalidad</w:t>
      </w:r>
      <w:r w:rsidRPr="0005702C">
        <w:t xml:space="preserve">. </w:t>
      </w:r>
    </w:p>
    <w:p w:rsidR="00553AD2" w:rsidRDefault="00553AD2" w:rsidP="00553AD2">
      <w:pPr>
        <w:widowControl w:val="0"/>
        <w:jc w:val="both"/>
      </w:pPr>
    </w:p>
    <w:p w:rsidR="00553AD2" w:rsidRPr="00AD5A0F" w:rsidRDefault="00553AD2" w:rsidP="00553AD2">
      <w:pPr>
        <w:widowControl w:val="0"/>
        <w:jc w:val="both"/>
        <w:rPr>
          <w:lang w:val="es-ES"/>
        </w:rPr>
      </w:pPr>
      <w:r w:rsidRPr="00AD5A0F">
        <w:rPr>
          <w:lang w:val="es-ES"/>
        </w:rPr>
        <w:t xml:space="preserve">Adicionalmente, cabe precisar que, de acuerdo con la normativa, los factores de evaluación tienen como principal objetivo permitirle al Comité Especial comparar las </w:t>
      </w:r>
      <w:r w:rsidRPr="00AD5A0F">
        <w:rPr>
          <w:lang w:val="es-ES"/>
        </w:rPr>
        <w:lastRenderedPageBreak/>
        <w:t xml:space="preserve">propuestas presentadas y elegir la mejor.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 </w:t>
      </w:r>
    </w:p>
    <w:p w:rsidR="00553AD2" w:rsidRPr="00AD5A0F" w:rsidRDefault="00553AD2" w:rsidP="00553AD2">
      <w:pPr>
        <w:widowControl w:val="0"/>
        <w:jc w:val="both"/>
        <w:rPr>
          <w:lang w:val="es-ES"/>
        </w:rPr>
      </w:pPr>
    </w:p>
    <w:p w:rsidR="00553AD2" w:rsidRDefault="00553AD2" w:rsidP="00553AD2">
      <w:pPr>
        <w:widowControl w:val="0"/>
        <w:jc w:val="both"/>
        <w:rPr>
          <w:lang w:val="es-ES"/>
        </w:rPr>
      </w:pPr>
      <w:r w:rsidRPr="00AD5A0F">
        <w:rPr>
          <w:lang w:val="es-ES"/>
        </w:rPr>
        <w:t>De esta manera, al ser el principal objetivo de los factores de evaluación comparar y discriminar propuestas, no puede exigirse al Comité Especial elaborar factores de evaluación cuyo puntaje máximo pueda ser obtenido por la totalidad de los postores ya que ello desnaturalizaría su función principal.</w:t>
      </w:r>
    </w:p>
    <w:p w:rsidR="00553AD2" w:rsidRDefault="00553AD2" w:rsidP="00553AD2">
      <w:pPr>
        <w:widowControl w:val="0"/>
        <w:jc w:val="both"/>
        <w:rPr>
          <w:lang w:val="es-ES"/>
        </w:rPr>
      </w:pPr>
    </w:p>
    <w:p w:rsidR="00553AD2" w:rsidRPr="00C45E2D" w:rsidRDefault="00553AD2" w:rsidP="00553AD2">
      <w:pPr>
        <w:widowControl w:val="0"/>
        <w:jc w:val="both"/>
        <w:rPr>
          <w:color w:val="000000"/>
          <w:lang w:val="es-ES" w:eastAsia="es-ES"/>
        </w:rPr>
      </w:pPr>
      <w:r w:rsidRPr="00C45E2D">
        <w:rPr>
          <w:color w:val="000000"/>
          <w:lang w:val="es-ES" w:eastAsia="es-ES"/>
        </w:rPr>
        <w:t>Ahora bien, cabe señalar que la normativa de contratación pública no ha previsto factores obligatorios para los procesos de adquisición de bienes, por lo que el Comité Especial en atención al mejor conocimiento de las necesidades de la Entidad y, de conformidad con los criterios previstos en el artículo 43 del Reglamento, define los factores que, en su criterio, resultan más convenientes para la mejor selección del proveedor que ejecutará la prestación, objeto de la presente convocatoria.</w:t>
      </w:r>
    </w:p>
    <w:p w:rsidR="00553AD2" w:rsidRPr="00AD5A0F" w:rsidRDefault="00553AD2" w:rsidP="00553AD2">
      <w:pPr>
        <w:widowControl w:val="0"/>
        <w:jc w:val="both"/>
        <w:rPr>
          <w:lang w:val="es-ES"/>
        </w:rPr>
      </w:pPr>
    </w:p>
    <w:p w:rsidR="00553AD2" w:rsidRDefault="00553AD2" w:rsidP="00553AD2">
      <w:pPr>
        <w:pStyle w:val="Textoindependiente2"/>
        <w:spacing w:after="0" w:line="240" w:lineRule="auto"/>
        <w:jc w:val="both"/>
      </w:pPr>
      <w:r>
        <w:t xml:space="preserve">En ese sentido, </w:t>
      </w:r>
      <w:r w:rsidRPr="00511BD6">
        <w:t>considerando que</w:t>
      </w:r>
      <w:r>
        <w:t xml:space="preserve"> es responsabilidad del Comité Especial la definición de sus  factores de evaluación, y que el participante solicita </w:t>
      </w:r>
      <w:r w:rsidR="00B95CFA">
        <w:t>suprimir y/o modificar los factores de evaluación en cuestión de acuerdo a su pretensión particular</w:t>
      </w:r>
      <w:r>
        <w:t xml:space="preserve">, este Organismo Supervisor ha dispuesto </w:t>
      </w:r>
      <w:r w:rsidRPr="00001EA8">
        <w:rPr>
          <w:b/>
        </w:rPr>
        <w:t xml:space="preserve">NO ACOGER </w:t>
      </w:r>
      <w:r w:rsidR="00B95CFA">
        <w:t>las Observaciones N° 3 y N° 4.</w:t>
      </w:r>
    </w:p>
    <w:p w:rsidR="00987983" w:rsidRDefault="00987983" w:rsidP="00987983">
      <w:pPr>
        <w:jc w:val="both"/>
        <w:rPr>
          <w:lang w:val="es-PE"/>
        </w:rPr>
      </w:pPr>
    </w:p>
    <w:p w:rsidR="005820E7" w:rsidRPr="00116BA7" w:rsidRDefault="00116BA7" w:rsidP="005820E7">
      <w:pPr>
        <w:widowControl w:val="0"/>
        <w:jc w:val="both"/>
        <w:rPr>
          <w:rFonts w:eastAsiaTheme="minorHAnsi"/>
          <w:b/>
          <w:color w:val="000000"/>
          <w:lang w:val="es-PE" w:eastAsia="en-US"/>
        </w:rPr>
      </w:pPr>
      <w:r w:rsidRPr="00116BA7">
        <w:rPr>
          <w:rFonts w:eastAsiaTheme="minorHAnsi"/>
          <w:b/>
          <w:color w:val="000000"/>
          <w:lang w:val="es-PE" w:eastAsia="en-US"/>
        </w:rPr>
        <w:t>Único Cuestionamiento</w:t>
      </w:r>
      <w:r>
        <w:rPr>
          <w:rFonts w:eastAsiaTheme="minorHAnsi"/>
          <w:b/>
          <w:color w:val="000000"/>
          <w:lang w:val="es-PE" w:eastAsia="en-US"/>
        </w:rPr>
        <w:tab/>
      </w:r>
      <w:r>
        <w:rPr>
          <w:rFonts w:eastAsiaTheme="minorHAnsi"/>
          <w:b/>
          <w:color w:val="000000"/>
          <w:lang w:val="es-PE" w:eastAsia="en-US"/>
        </w:rPr>
        <w:tab/>
        <w:t xml:space="preserve">             Contra la absolución de la Observación </w:t>
      </w:r>
      <w:r>
        <w:rPr>
          <w:rFonts w:eastAsiaTheme="minorHAnsi"/>
          <w:b/>
          <w:color w:val="000000"/>
          <w:lang w:val="es-PE" w:eastAsia="en-US"/>
        </w:rPr>
        <w:tab/>
      </w:r>
      <w:r>
        <w:rPr>
          <w:rFonts w:eastAsiaTheme="minorHAnsi"/>
          <w:b/>
          <w:color w:val="000000"/>
          <w:lang w:val="es-PE" w:eastAsia="en-US"/>
        </w:rPr>
        <w:tab/>
      </w:r>
      <w:r>
        <w:rPr>
          <w:rFonts w:eastAsiaTheme="minorHAnsi"/>
          <w:b/>
          <w:color w:val="000000"/>
          <w:lang w:val="es-PE" w:eastAsia="en-US"/>
        </w:rPr>
        <w:tab/>
      </w:r>
      <w:r>
        <w:rPr>
          <w:rFonts w:eastAsiaTheme="minorHAnsi"/>
          <w:b/>
          <w:color w:val="000000"/>
          <w:lang w:val="es-PE" w:eastAsia="en-US"/>
        </w:rPr>
        <w:tab/>
      </w:r>
      <w:r>
        <w:rPr>
          <w:rFonts w:eastAsiaTheme="minorHAnsi"/>
          <w:b/>
          <w:color w:val="000000"/>
          <w:lang w:val="es-PE" w:eastAsia="en-US"/>
        </w:rPr>
        <w:tab/>
        <w:t xml:space="preserve">                         N° 1 y N° 4 del participante </w:t>
      </w:r>
      <w:r w:rsidRPr="00116BA7">
        <w:rPr>
          <w:rFonts w:eastAsiaTheme="minorHAnsi"/>
          <w:b/>
          <w:color w:val="000000"/>
          <w:lang w:val="es-PE" w:eastAsia="en-US"/>
        </w:rPr>
        <w:t>KOMATSU-</w:t>
      </w:r>
      <w:r>
        <w:rPr>
          <w:rFonts w:eastAsiaTheme="minorHAnsi"/>
          <w:b/>
          <w:color w:val="000000"/>
          <w:lang w:val="es-PE" w:eastAsia="en-US"/>
        </w:rPr>
        <w:tab/>
      </w:r>
      <w:r>
        <w:rPr>
          <w:rFonts w:eastAsiaTheme="minorHAnsi"/>
          <w:b/>
          <w:color w:val="000000"/>
          <w:lang w:val="es-PE" w:eastAsia="en-US"/>
        </w:rPr>
        <w:tab/>
      </w:r>
      <w:r>
        <w:rPr>
          <w:rFonts w:eastAsiaTheme="minorHAnsi"/>
          <w:b/>
          <w:color w:val="000000"/>
          <w:lang w:val="es-PE" w:eastAsia="en-US"/>
        </w:rPr>
        <w:tab/>
      </w:r>
      <w:r>
        <w:rPr>
          <w:rFonts w:eastAsiaTheme="minorHAnsi"/>
          <w:b/>
          <w:color w:val="000000"/>
          <w:lang w:val="es-PE" w:eastAsia="en-US"/>
        </w:rPr>
        <w:tab/>
      </w:r>
      <w:r>
        <w:rPr>
          <w:rFonts w:eastAsiaTheme="minorHAnsi"/>
          <w:b/>
          <w:color w:val="000000"/>
          <w:lang w:val="es-PE" w:eastAsia="en-US"/>
        </w:rPr>
        <w:tab/>
      </w:r>
      <w:r>
        <w:rPr>
          <w:rFonts w:eastAsiaTheme="minorHAnsi"/>
          <w:b/>
          <w:color w:val="000000"/>
          <w:lang w:val="es-PE" w:eastAsia="en-US"/>
        </w:rPr>
        <w:tab/>
        <w:t xml:space="preserve"> </w:t>
      </w:r>
      <w:r w:rsidRPr="00116BA7">
        <w:rPr>
          <w:rFonts w:eastAsiaTheme="minorHAnsi"/>
          <w:b/>
          <w:color w:val="000000"/>
          <w:lang w:val="es-PE" w:eastAsia="en-US"/>
        </w:rPr>
        <w:t>MITSUI MAQUINARIAS PERÚ S.A.</w:t>
      </w:r>
    </w:p>
    <w:p w:rsidR="00116BA7" w:rsidRDefault="00116BA7" w:rsidP="005820E7">
      <w:pPr>
        <w:widowControl w:val="0"/>
        <w:jc w:val="both"/>
        <w:rPr>
          <w:lang w:val="es-PE"/>
        </w:rPr>
      </w:pPr>
    </w:p>
    <w:p w:rsidR="00116BA7" w:rsidRDefault="00116BA7" w:rsidP="005820E7">
      <w:pPr>
        <w:widowControl w:val="0"/>
        <w:jc w:val="both"/>
        <w:rPr>
          <w:lang w:val="es-PE"/>
        </w:rPr>
      </w:pPr>
      <w:r>
        <w:rPr>
          <w:lang w:val="es-PE"/>
        </w:rPr>
        <w:t>El participante cuestiona que con ocasión de la absolución de su</w:t>
      </w:r>
      <w:r w:rsidR="00451271">
        <w:rPr>
          <w:lang w:val="es-PE"/>
        </w:rPr>
        <w:t>s Observaciones N° 1 y N° 4, el Comité Especial haya considerado calificar en los factores de evaluación el caudal del sistema hidráulico, direccionando de esta manera a un solo modelo que cumpliría con el valor máximo señalado.</w:t>
      </w:r>
    </w:p>
    <w:p w:rsidR="00451271" w:rsidRDefault="00451271" w:rsidP="005820E7">
      <w:pPr>
        <w:widowControl w:val="0"/>
        <w:jc w:val="both"/>
        <w:rPr>
          <w:lang w:val="es-PE"/>
        </w:rPr>
      </w:pPr>
    </w:p>
    <w:p w:rsidR="00451271" w:rsidRDefault="00451271" w:rsidP="005820E7">
      <w:pPr>
        <w:widowControl w:val="0"/>
        <w:jc w:val="both"/>
        <w:rPr>
          <w:lang w:val="es-PE"/>
        </w:rPr>
      </w:pPr>
      <w:r>
        <w:rPr>
          <w:lang w:val="es-PE"/>
        </w:rPr>
        <w:t>En ese sentido, solicita que no se califique en los factores de evaluación el caudal del sistema hidráulico.</w:t>
      </w:r>
    </w:p>
    <w:p w:rsidR="00451271" w:rsidRDefault="00451271" w:rsidP="005820E7">
      <w:pPr>
        <w:widowControl w:val="0"/>
        <w:jc w:val="both"/>
        <w:rPr>
          <w:lang w:val="es-PE"/>
        </w:rPr>
      </w:pPr>
    </w:p>
    <w:p w:rsidR="00451271" w:rsidRPr="00451271" w:rsidRDefault="00451271" w:rsidP="005820E7">
      <w:pPr>
        <w:widowControl w:val="0"/>
        <w:jc w:val="both"/>
        <w:rPr>
          <w:b/>
          <w:lang w:val="es-PE"/>
        </w:rPr>
      </w:pPr>
      <w:r w:rsidRPr="00451271">
        <w:rPr>
          <w:b/>
          <w:lang w:val="es-PE"/>
        </w:rPr>
        <w:t>Pronunciamiento</w:t>
      </w:r>
    </w:p>
    <w:p w:rsidR="00451271" w:rsidRDefault="00451271" w:rsidP="005820E7">
      <w:pPr>
        <w:widowControl w:val="0"/>
        <w:jc w:val="both"/>
        <w:rPr>
          <w:lang w:val="es-PE"/>
        </w:rPr>
      </w:pPr>
    </w:p>
    <w:p w:rsidR="00451271" w:rsidRDefault="00451271" w:rsidP="005820E7">
      <w:pPr>
        <w:widowControl w:val="0"/>
        <w:jc w:val="both"/>
        <w:rPr>
          <w:lang w:val="es-PE"/>
        </w:rPr>
      </w:pPr>
      <w:r>
        <w:rPr>
          <w:lang w:val="es-PE"/>
        </w:rPr>
        <w:t>Es el caso que de la revisión del Capítulo III de la Sección Específica de las Bases, se advierte que se ha previsto lo siguiente:</w:t>
      </w:r>
    </w:p>
    <w:p w:rsidR="00451271" w:rsidRDefault="00451271" w:rsidP="005820E7">
      <w:pPr>
        <w:widowControl w:val="0"/>
        <w:jc w:val="both"/>
        <w:rPr>
          <w:lang w:val="es-PE"/>
        </w:rPr>
      </w:pPr>
    </w:p>
    <w:p w:rsidR="00451271" w:rsidRPr="00451271" w:rsidRDefault="00451271" w:rsidP="00451271">
      <w:pPr>
        <w:jc w:val="both"/>
        <w:rPr>
          <w:i/>
        </w:rPr>
      </w:pPr>
      <w:r w:rsidRPr="00451271">
        <w:rPr>
          <w:b/>
          <w:i/>
        </w:rPr>
        <w:t>"SISTEMA HIDRAULICO</w:t>
      </w:r>
      <w:r w:rsidRPr="00451271">
        <w:rPr>
          <w:i/>
        </w:rPr>
        <w:t>:</w:t>
      </w:r>
    </w:p>
    <w:p w:rsidR="00451271" w:rsidRDefault="00451271" w:rsidP="00EE4B34">
      <w:pPr>
        <w:jc w:val="both"/>
        <w:rPr>
          <w:i/>
        </w:rPr>
      </w:pPr>
      <w:r w:rsidRPr="00451271">
        <w:rPr>
          <w:i/>
        </w:rPr>
        <w:t xml:space="preserve">Bomba tipo de pistones </w:t>
      </w:r>
      <w:r w:rsidRPr="00EE4B34">
        <w:rPr>
          <w:i/>
        </w:rPr>
        <w:t xml:space="preserve">de </w:t>
      </w:r>
      <w:r w:rsidR="00AA089B" w:rsidRPr="00EE4B34">
        <w:rPr>
          <w:i/>
        </w:rPr>
        <w:t xml:space="preserve">caudal variable, caudal 210 GPM, presión del sistema </w:t>
      </w:r>
      <w:smartTag w:uri="urn:schemas-microsoft-com:office:smarttags" w:element="metricconverter">
        <w:smartTagPr>
          <w:attr w:name="ProductID" w:val="2,300 lb"/>
        </w:smartTagPr>
        <w:r w:rsidR="00AA089B" w:rsidRPr="00EE4B34">
          <w:rPr>
            <w:i/>
          </w:rPr>
          <w:t>2,300 lb</w:t>
        </w:r>
      </w:smartTag>
      <w:r w:rsidR="00AA089B" w:rsidRPr="00EE4B34">
        <w:rPr>
          <w:i/>
        </w:rPr>
        <w:t xml:space="preserve">./pulg.2 (PSI ), indicar otras  </w:t>
      </w:r>
      <w:r w:rsidR="00EE4B34" w:rsidRPr="00EE4B34">
        <w:rPr>
          <w:i/>
        </w:rPr>
        <w:t>bondades técnicas</w:t>
      </w:r>
      <w:r w:rsidR="00AA089B" w:rsidRPr="00EE4B34">
        <w:rPr>
          <w:i/>
        </w:rPr>
        <w:t>."</w:t>
      </w:r>
    </w:p>
    <w:p w:rsidR="00EE4B34" w:rsidRPr="00EE4B34" w:rsidRDefault="00EE4B34" w:rsidP="00EE4B34">
      <w:pPr>
        <w:jc w:val="both"/>
        <w:rPr>
          <w:i/>
        </w:rPr>
      </w:pPr>
    </w:p>
    <w:p w:rsidR="00451271" w:rsidRPr="00451271" w:rsidRDefault="00451271" w:rsidP="00451271">
      <w:pPr>
        <w:widowControl w:val="0"/>
        <w:jc w:val="both"/>
        <w:rPr>
          <w:lang w:val="es-PE"/>
        </w:rPr>
      </w:pPr>
      <w:r w:rsidRPr="00451271">
        <w:rPr>
          <w:lang w:val="es-PE"/>
        </w:rPr>
        <w:t>En el pliego de absolución de observaciones, el Comité Especial absolvió lo siguiente:</w:t>
      </w:r>
    </w:p>
    <w:p w:rsidR="00451271" w:rsidRPr="00451271" w:rsidRDefault="00451271" w:rsidP="00451271">
      <w:pPr>
        <w:widowControl w:val="0"/>
        <w:jc w:val="both"/>
        <w:rPr>
          <w:lang w:val="es-PE"/>
        </w:rPr>
      </w:pPr>
    </w:p>
    <w:p w:rsidR="00451271" w:rsidRPr="00C824F5" w:rsidRDefault="00451271" w:rsidP="00451271">
      <w:pPr>
        <w:pStyle w:val="Default"/>
        <w:jc w:val="both"/>
        <w:rPr>
          <w:rFonts w:ascii="Times New Roman" w:eastAsiaTheme="minorHAnsi" w:hAnsi="Times New Roman" w:cs="Times New Roman"/>
          <w:b/>
          <w:bCs/>
          <w:i/>
          <w:lang w:eastAsia="en-US"/>
        </w:rPr>
      </w:pPr>
      <w:r w:rsidRPr="00C824F5">
        <w:rPr>
          <w:rFonts w:ascii="Times New Roman" w:hAnsi="Times New Roman" w:cs="Times New Roman"/>
          <w:i/>
        </w:rPr>
        <w:t xml:space="preserve">"(...) </w:t>
      </w:r>
      <w:r w:rsidRPr="00C824F5">
        <w:rPr>
          <w:rFonts w:ascii="Times New Roman" w:eastAsiaTheme="minorHAnsi" w:hAnsi="Times New Roman" w:cs="Times New Roman"/>
          <w:i/>
          <w:lang w:eastAsia="en-US"/>
        </w:rPr>
        <w:t xml:space="preserve">Sin embargo con la finalidad de fomentar la mayor participación de postores, el comité especial en coordinación con el área usuaria ha decidido </w:t>
      </w:r>
      <w:r w:rsidRPr="00C824F5">
        <w:rPr>
          <w:rFonts w:ascii="Times New Roman" w:eastAsiaTheme="minorHAnsi" w:hAnsi="Times New Roman" w:cs="Times New Roman"/>
          <w:bCs/>
          <w:i/>
          <w:lang w:eastAsia="en-US"/>
        </w:rPr>
        <w:t xml:space="preserve">ACOGER SU OBSERVACION. </w:t>
      </w:r>
      <w:r w:rsidRPr="00C824F5">
        <w:rPr>
          <w:rFonts w:ascii="Times New Roman" w:eastAsiaTheme="minorHAnsi" w:hAnsi="Times New Roman" w:cs="Times New Roman"/>
          <w:i/>
          <w:lang w:eastAsia="en-US"/>
        </w:rPr>
        <w:t xml:space="preserve">Se considerará: ……….caudal 200 GPM </w:t>
      </w:r>
    </w:p>
    <w:p w:rsidR="00451271" w:rsidRPr="00C824F5" w:rsidRDefault="00451271" w:rsidP="00451271">
      <w:pPr>
        <w:autoSpaceDE w:val="0"/>
        <w:autoSpaceDN w:val="0"/>
        <w:adjustRightInd w:val="0"/>
        <w:jc w:val="both"/>
        <w:rPr>
          <w:rFonts w:eastAsiaTheme="minorHAnsi"/>
          <w:i/>
          <w:color w:val="000000"/>
          <w:lang w:val="es-PE" w:eastAsia="en-US"/>
        </w:rPr>
      </w:pPr>
    </w:p>
    <w:p w:rsidR="00451271" w:rsidRPr="00C824F5" w:rsidRDefault="00451271" w:rsidP="00451271">
      <w:pPr>
        <w:autoSpaceDE w:val="0"/>
        <w:autoSpaceDN w:val="0"/>
        <w:adjustRightInd w:val="0"/>
        <w:jc w:val="both"/>
        <w:rPr>
          <w:rFonts w:eastAsiaTheme="minorHAnsi"/>
          <w:i/>
          <w:color w:val="000000"/>
          <w:lang w:val="es-PE" w:eastAsia="en-US"/>
        </w:rPr>
      </w:pPr>
      <w:r w:rsidRPr="00C824F5">
        <w:rPr>
          <w:rFonts w:eastAsiaTheme="minorHAnsi"/>
          <w:i/>
          <w:color w:val="000000"/>
          <w:lang w:val="es-PE" w:eastAsia="en-US"/>
        </w:rPr>
        <w:t>Al ser muy importante</w:t>
      </w:r>
      <w:r w:rsidRPr="00C824F5">
        <w:rPr>
          <w:rFonts w:eastAsiaTheme="minorHAnsi"/>
          <w:i/>
          <w:color w:val="000000"/>
          <w:u w:val="single"/>
          <w:lang w:val="es-PE" w:eastAsia="en-US"/>
        </w:rPr>
        <w:t xml:space="preserve"> </w:t>
      </w:r>
      <w:r w:rsidRPr="00C824F5">
        <w:rPr>
          <w:rFonts w:eastAsiaTheme="minorHAnsi"/>
          <w:b/>
          <w:i/>
          <w:color w:val="000000"/>
          <w:u w:val="single"/>
          <w:lang w:val="es-PE" w:eastAsia="en-US"/>
        </w:rPr>
        <w:t>el caudal del sistema hidráulico</w:t>
      </w:r>
      <w:r w:rsidRPr="00C824F5">
        <w:rPr>
          <w:rFonts w:eastAsiaTheme="minorHAnsi"/>
          <w:i/>
          <w:color w:val="000000"/>
          <w:lang w:val="es-PE" w:eastAsia="en-US"/>
        </w:rPr>
        <w:t xml:space="preserve"> </w:t>
      </w:r>
      <w:r w:rsidRPr="00C824F5">
        <w:rPr>
          <w:rFonts w:eastAsiaTheme="minorHAnsi"/>
          <w:b/>
          <w:i/>
          <w:color w:val="000000"/>
          <w:u w:val="single"/>
          <w:lang w:val="es-PE" w:eastAsia="en-US"/>
        </w:rPr>
        <w:t>por lo expuesto anteriormente</w:t>
      </w:r>
      <w:r w:rsidR="00C824F5">
        <w:rPr>
          <w:rFonts w:eastAsiaTheme="minorHAnsi"/>
          <w:b/>
          <w:i/>
          <w:color w:val="000000"/>
          <w:u w:val="single"/>
          <w:lang w:val="es-PE" w:eastAsia="en-US"/>
        </w:rPr>
        <w:t>, estará sujeto a calificación.</w:t>
      </w:r>
      <w:r w:rsidR="00C824F5">
        <w:rPr>
          <w:rFonts w:eastAsiaTheme="minorHAnsi"/>
          <w:i/>
          <w:color w:val="000000"/>
          <w:lang w:val="es-PE" w:eastAsia="en-US"/>
        </w:rPr>
        <w:t xml:space="preserve"> (El subrayado y resaltado es agregado)</w:t>
      </w:r>
    </w:p>
    <w:p w:rsidR="00451271" w:rsidRPr="00C824F5" w:rsidRDefault="00451271" w:rsidP="00451271">
      <w:pPr>
        <w:autoSpaceDE w:val="0"/>
        <w:autoSpaceDN w:val="0"/>
        <w:adjustRightInd w:val="0"/>
        <w:jc w:val="both"/>
        <w:rPr>
          <w:rFonts w:eastAsiaTheme="minorHAnsi"/>
          <w:i/>
          <w:color w:val="000000"/>
          <w:lang w:val="es-PE" w:eastAsia="en-US"/>
        </w:rPr>
      </w:pPr>
    </w:p>
    <w:p w:rsidR="00451271" w:rsidRPr="00C824F5" w:rsidRDefault="00451271" w:rsidP="00451271">
      <w:pPr>
        <w:autoSpaceDE w:val="0"/>
        <w:autoSpaceDN w:val="0"/>
        <w:adjustRightInd w:val="0"/>
        <w:jc w:val="both"/>
        <w:rPr>
          <w:rFonts w:eastAsiaTheme="minorHAnsi"/>
          <w:i/>
          <w:color w:val="000000"/>
          <w:lang w:val="es-PE" w:eastAsia="en-US"/>
        </w:rPr>
      </w:pPr>
      <w:r w:rsidRPr="00C824F5">
        <w:rPr>
          <w:rFonts w:eastAsiaTheme="minorHAnsi"/>
          <w:i/>
          <w:color w:val="000000"/>
          <w:lang w:val="es-PE" w:eastAsia="en-US"/>
        </w:rPr>
        <w:t xml:space="preserve">En las bases integradas indicara lo siguiente: </w:t>
      </w:r>
    </w:p>
    <w:p w:rsidR="00451271" w:rsidRPr="00C824F5" w:rsidRDefault="00451271" w:rsidP="00451271">
      <w:pPr>
        <w:autoSpaceDE w:val="0"/>
        <w:autoSpaceDN w:val="0"/>
        <w:adjustRightInd w:val="0"/>
        <w:jc w:val="both"/>
        <w:rPr>
          <w:rFonts w:eastAsiaTheme="minorHAnsi"/>
          <w:i/>
          <w:color w:val="000000"/>
          <w:lang w:val="es-PE" w:eastAsia="en-US"/>
        </w:rPr>
      </w:pPr>
      <w:r w:rsidRPr="00C824F5">
        <w:rPr>
          <w:rFonts w:eastAsiaTheme="minorHAnsi"/>
          <w:bCs/>
          <w:i/>
          <w:color w:val="000000"/>
          <w:lang w:val="es-PE" w:eastAsia="en-US"/>
        </w:rPr>
        <w:t xml:space="preserve">SISTEMA HIDRAULICO: </w:t>
      </w:r>
    </w:p>
    <w:p w:rsidR="00451271" w:rsidRPr="00C824F5" w:rsidRDefault="00451271" w:rsidP="00451271">
      <w:pPr>
        <w:widowControl w:val="0"/>
        <w:jc w:val="both"/>
        <w:rPr>
          <w:rFonts w:eastAsiaTheme="minorHAnsi"/>
          <w:i/>
          <w:color w:val="000000"/>
          <w:lang w:val="es-PE" w:eastAsia="en-US"/>
        </w:rPr>
      </w:pPr>
      <w:r w:rsidRPr="00C824F5">
        <w:rPr>
          <w:rFonts w:eastAsiaTheme="minorHAnsi"/>
          <w:i/>
          <w:color w:val="000000"/>
          <w:lang w:val="es-PE" w:eastAsia="en-US"/>
        </w:rPr>
        <w:t xml:space="preserve">Bomba tipo de pistones de caudal variable, </w:t>
      </w:r>
      <w:r w:rsidRPr="00C824F5">
        <w:rPr>
          <w:rFonts w:eastAsiaTheme="minorHAnsi"/>
          <w:b/>
          <w:i/>
          <w:color w:val="000000"/>
          <w:u w:val="single"/>
          <w:lang w:val="es-PE" w:eastAsia="en-US"/>
        </w:rPr>
        <w:t>caudal 200 GPM</w:t>
      </w:r>
      <w:r w:rsidRPr="00C824F5">
        <w:rPr>
          <w:rFonts w:eastAsiaTheme="minorHAnsi"/>
          <w:i/>
          <w:color w:val="000000"/>
          <w:lang w:val="es-PE" w:eastAsia="en-US"/>
        </w:rPr>
        <w:t>, presión del sistema 2,300 lb./pulg.2 (PSI ) , indicar otras bondades técnicas .</w:t>
      </w:r>
      <w:r w:rsidR="00C824F5" w:rsidRPr="00C824F5">
        <w:rPr>
          <w:rFonts w:eastAsiaTheme="minorHAnsi"/>
          <w:i/>
          <w:color w:val="000000"/>
          <w:lang w:val="es-PE" w:eastAsia="en-US"/>
        </w:rPr>
        <w:t xml:space="preserve">" </w:t>
      </w:r>
      <w:r w:rsidR="00C824F5">
        <w:rPr>
          <w:rFonts w:eastAsiaTheme="minorHAnsi"/>
          <w:i/>
          <w:color w:val="000000"/>
          <w:lang w:val="es-PE" w:eastAsia="en-US"/>
        </w:rPr>
        <w:t>(El subrayado y resaltado es agregado)</w:t>
      </w:r>
    </w:p>
    <w:p w:rsidR="00451271" w:rsidRDefault="00451271" w:rsidP="00451271">
      <w:pPr>
        <w:widowControl w:val="0"/>
        <w:jc w:val="both"/>
        <w:rPr>
          <w:rFonts w:ascii="Calibri" w:eastAsiaTheme="minorHAnsi" w:hAnsi="Calibri" w:cs="Calibri"/>
          <w:color w:val="000000"/>
          <w:sz w:val="22"/>
          <w:szCs w:val="22"/>
          <w:lang w:val="es-PE" w:eastAsia="en-US"/>
        </w:rPr>
      </w:pPr>
    </w:p>
    <w:p w:rsidR="00451271" w:rsidRDefault="00C824F5" w:rsidP="00451271">
      <w:pPr>
        <w:widowControl w:val="0"/>
        <w:jc w:val="both"/>
        <w:rPr>
          <w:rFonts w:eastAsiaTheme="minorHAnsi"/>
          <w:color w:val="000000"/>
          <w:lang w:val="es-PE" w:eastAsia="en-US"/>
        </w:rPr>
      </w:pPr>
      <w:r>
        <w:rPr>
          <w:rFonts w:eastAsiaTheme="minorHAnsi"/>
          <w:color w:val="000000"/>
          <w:lang w:val="es-PE" w:eastAsia="en-US"/>
        </w:rPr>
        <w:t>Por otro lado, corresponde señalar que el Comité Especial con ocasión de la absolución de la Observación N° 4, indic</w:t>
      </w:r>
      <w:r w:rsidR="00C11796">
        <w:rPr>
          <w:rFonts w:eastAsiaTheme="minorHAnsi"/>
          <w:color w:val="000000"/>
          <w:lang w:val="es-PE" w:eastAsia="en-US"/>
        </w:rPr>
        <w:t>ó</w:t>
      </w:r>
      <w:r>
        <w:rPr>
          <w:rFonts w:eastAsiaTheme="minorHAnsi"/>
          <w:color w:val="000000"/>
          <w:lang w:val="es-PE" w:eastAsia="en-US"/>
        </w:rPr>
        <w:t xml:space="preserve"> lo siguiente:</w:t>
      </w:r>
    </w:p>
    <w:p w:rsidR="00C824F5" w:rsidRPr="00C824F5" w:rsidRDefault="00C824F5" w:rsidP="00451271">
      <w:pPr>
        <w:widowControl w:val="0"/>
        <w:jc w:val="both"/>
        <w:rPr>
          <w:rFonts w:eastAsiaTheme="minorHAnsi"/>
          <w:color w:val="000000"/>
          <w:lang w:val="es-PE" w:eastAsia="en-US"/>
        </w:rPr>
      </w:pPr>
    </w:p>
    <w:p w:rsidR="00C824F5" w:rsidRPr="00C824F5" w:rsidRDefault="00C824F5" w:rsidP="00C824F5">
      <w:pPr>
        <w:pStyle w:val="Default"/>
        <w:jc w:val="both"/>
        <w:rPr>
          <w:rFonts w:ascii="Times New Roman" w:eastAsiaTheme="minorHAnsi" w:hAnsi="Times New Roman" w:cs="Times New Roman"/>
          <w:i/>
          <w:lang w:eastAsia="en-US"/>
        </w:rPr>
      </w:pPr>
      <w:r w:rsidRPr="00C824F5">
        <w:rPr>
          <w:rFonts w:ascii="Times New Roman" w:hAnsi="Times New Roman" w:cs="Times New Roman"/>
          <w:i/>
        </w:rPr>
        <w:t>"</w:t>
      </w:r>
      <w:r w:rsidRPr="00C824F5">
        <w:rPr>
          <w:rFonts w:ascii="Times New Roman" w:eastAsiaTheme="minorHAnsi" w:hAnsi="Times New Roman" w:cs="Times New Roman"/>
          <w:i/>
          <w:lang w:eastAsia="en-US"/>
        </w:rPr>
        <w:t>(...)</w:t>
      </w:r>
      <w:r>
        <w:rPr>
          <w:rFonts w:ascii="Times New Roman" w:eastAsiaTheme="minorHAnsi" w:hAnsi="Times New Roman" w:cs="Times New Roman"/>
          <w:i/>
          <w:lang w:eastAsia="en-US"/>
        </w:rPr>
        <w:t xml:space="preserve"> </w:t>
      </w:r>
      <w:r w:rsidRPr="00C824F5">
        <w:rPr>
          <w:rFonts w:ascii="Times New Roman" w:eastAsiaTheme="minorHAnsi" w:hAnsi="Times New Roman" w:cs="Times New Roman"/>
          <w:i/>
          <w:lang w:eastAsia="en-US"/>
        </w:rPr>
        <w:t>el comité especial en coordinación con el área usuaria SE ACOGE PARCIALMENTE SU OBSERVACION, en lo referente al puntaje de los criterios de calificación de la siguiente manera:</w:t>
      </w:r>
    </w:p>
    <w:p w:rsidR="00C824F5" w:rsidRPr="00316292" w:rsidRDefault="00C824F5" w:rsidP="00C824F5">
      <w:pPr>
        <w:widowControl w:val="0"/>
        <w:jc w:val="both"/>
        <w:rPr>
          <w:rFonts w:eastAsiaTheme="minorHAnsi"/>
          <w:i/>
          <w:color w:val="000000"/>
          <w:lang w:val="es-PE" w:eastAsia="en-US"/>
        </w:rPr>
      </w:pPr>
    </w:p>
    <w:tbl>
      <w:tblPr>
        <w:tblStyle w:val="Tablaconcuadrcula"/>
        <w:tblW w:w="0" w:type="auto"/>
        <w:tblInd w:w="675" w:type="dxa"/>
        <w:tblLook w:val="04A0"/>
      </w:tblPr>
      <w:tblGrid>
        <w:gridCol w:w="6237"/>
      </w:tblGrid>
      <w:tr w:rsidR="00C824F5" w:rsidRPr="001711C2" w:rsidTr="00C824F5">
        <w:tc>
          <w:tcPr>
            <w:tcW w:w="6237" w:type="dxa"/>
          </w:tcPr>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xml:space="preserve">E. EFICIENCIA Y COMPATIBILIDAD </w:t>
            </w:r>
          </w:p>
          <w:p w:rsidR="00C824F5" w:rsidRPr="001711C2" w:rsidRDefault="00C824F5" w:rsidP="00C824F5">
            <w:pPr>
              <w:widowControl w:val="0"/>
              <w:jc w:val="both"/>
              <w:rPr>
                <w:rFonts w:eastAsiaTheme="minorHAnsi"/>
                <w:i/>
                <w:color w:val="000000"/>
                <w:lang w:val="es-PE" w:eastAsia="en-US"/>
              </w:rPr>
            </w:pP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POTENCIA VARIABLE NETA ISO 9249</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Más de 190 HP                                              04 PUNTOS</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Más de 160 hasta 190 HP                              01 PUNTO</w:t>
            </w:r>
          </w:p>
          <w:p w:rsidR="00C824F5" w:rsidRPr="001711C2" w:rsidRDefault="00C824F5" w:rsidP="00C824F5">
            <w:pPr>
              <w:widowControl w:val="0"/>
              <w:jc w:val="both"/>
              <w:rPr>
                <w:rFonts w:eastAsiaTheme="minorHAnsi"/>
                <w:i/>
                <w:color w:val="000000"/>
                <w:lang w:val="es-PE" w:eastAsia="en-US"/>
              </w:rPr>
            </w:pP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xml:space="preserve">TORQUE ( </w:t>
            </w:r>
            <w:proofErr w:type="spellStart"/>
            <w:r w:rsidRPr="001711C2">
              <w:rPr>
                <w:rFonts w:eastAsiaTheme="minorHAnsi"/>
                <w:i/>
                <w:color w:val="000000"/>
                <w:lang w:val="es-PE" w:eastAsia="en-US"/>
              </w:rPr>
              <w:t>Nm</w:t>
            </w:r>
            <w:proofErr w:type="spellEnd"/>
            <w:r w:rsidRPr="001711C2">
              <w:rPr>
                <w:rFonts w:eastAsiaTheme="minorHAnsi"/>
                <w:i/>
                <w:color w:val="000000"/>
                <w:lang w:val="es-PE" w:eastAsia="en-US"/>
              </w:rPr>
              <w:t xml:space="preserve"> )</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xml:space="preserve">- Mayor a 950 </w:t>
            </w:r>
            <w:proofErr w:type="spellStart"/>
            <w:r w:rsidRPr="001711C2">
              <w:rPr>
                <w:rFonts w:eastAsiaTheme="minorHAnsi"/>
                <w:i/>
                <w:color w:val="000000"/>
                <w:lang w:val="es-PE" w:eastAsia="en-US"/>
              </w:rPr>
              <w:t>Nm</w:t>
            </w:r>
            <w:proofErr w:type="spellEnd"/>
            <w:r w:rsidRPr="001711C2">
              <w:rPr>
                <w:rFonts w:eastAsiaTheme="minorHAnsi"/>
                <w:i/>
                <w:color w:val="000000"/>
                <w:lang w:val="es-PE" w:eastAsia="en-US"/>
              </w:rPr>
              <w:t xml:space="preserve">                                            04 PUNTOS</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xml:space="preserve">- Mayor a 848 hasta 950 </w:t>
            </w:r>
            <w:proofErr w:type="spellStart"/>
            <w:r w:rsidRPr="001711C2">
              <w:rPr>
                <w:rFonts w:eastAsiaTheme="minorHAnsi"/>
                <w:i/>
                <w:color w:val="000000"/>
                <w:lang w:val="es-PE" w:eastAsia="en-US"/>
              </w:rPr>
              <w:t>Nm.</w:t>
            </w:r>
            <w:proofErr w:type="spellEnd"/>
            <w:r w:rsidRPr="001711C2">
              <w:rPr>
                <w:rFonts w:eastAsiaTheme="minorHAnsi"/>
                <w:i/>
                <w:color w:val="000000"/>
                <w:lang w:val="es-PE" w:eastAsia="en-US"/>
              </w:rPr>
              <w:t xml:space="preserve">                           01 PUNTO</w:t>
            </w:r>
          </w:p>
          <w:p w:rsidR="00C824F5" w:rsidRPr="001711C2" w:rsidRDefault="00C824F5" w:rsidP="00C824F5">
            <w:pPr>
              <w:widowControl w:val="0"/>
              <w:jc w:val="both"/>
              <w:rPr>
                <w:rFonts w:eastAsiaTheme="minorHAnsi"/>
                <w:i/>
                <w:color w:val="000000"/>
                <w:lang w:val="es-PE" w:eastAsia="en-US"/>
              </w:rPr>
            </w:pP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PRESION DEL SISTEMA HIDRAULICO ( lb. / pulg.2)</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Mayor a 3500                                                 04 PTOS</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Mayor a 2300 hasta 3500                               01 PTO</w:t>
            </w:r>
          </w:p>
          <w:p w:rsidR="00C824F5" w:rsidRPr="001711C2" w:rsidRDefault="00C824F5" w:rsidP="00C824F5">
            <w:pPr>
              <w:widowControl w:val="0"/>
              <w:jc w:val="both"/>
              <w:rPr>
                <w:rFonts w:eastAsiaTheme="minorHAnsi"/>
                <w:i/>
                <w:color w:val="000000"/>
                <w:lang w:val="es-PE" w:eastAsia="en-US"/>
              </w:rPr>
            </w:pP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VELOCIDAD HACIA DELANTE ( km./</w:t>
            </w:r>
            <w:proofErr w:type="spellStart"/>
            <w:r w:rsidRPr="001711C2">
              <w:rPr>
                <w:rFonts w:eastAsiaTheme="minorHAnsi"/>
                <w:i/>
                <w:color w:val="000000"/>
                <w:lang w:val="es-PE" w:eastAsia="en-US"/>
              </w:rPr>
              <w:t>Hr.</w:t>
            </w:r>
            <w:proofErr w:type="spellEnd"/>
            <w:r w:rsidRPr="001711C2">
              <w:rPr>
                <w:rFonts w:eastAsiaTheme="minorHAnsi"/>
                <w:i/>
                <w:color w:val="000000"/>
                <w:lang w:val="es-PE" w:eastAsia="en-US"/>
              </w:rPr>
              <w:t xml:space="preserve"> )</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Mayor a 45 kph                                              02 PUNTOS</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mayor de 35 hasta 45 kph                              01 PUNTOS</w:t>
            </w:r>
          </w:p>
          <w:p w:rsidR="00C824F5" w:rsidRPr="001711C2" w:rsidRDefault="00C824F5" w:rsidP="00C824F5">
            <w:pPr>
              <w:widowControl w:val="0"/>
              <w:jc w:val="both"/>
              <w:rPr>
                <w:rFonts w:eastAsiaTheme="minorHAnsi"/>
                <w:i/>
                <w:color w:val="000000"/>
                <w:lang w:val="es-PE" w:eastAsia="en-US"/>
              </w:rPr>
            </w:pP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PESO DE OPERACIÓN - incluido accesorios</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xml:space="preserve">- Mayor a 17,000 </w:t>
            </w:r>
            <w:proofErr w:type="spellStart"/>
            <w:r w:rsidRPr="001711C2">
              <w:rPr>
                <w:rFonts w:eastAsiaTheme="minorHAnsi"/>
                <w:i/>
                <w:color w:val="000000"/>
                <w:lang w:val="es-PE" w:eastAsia="en-US"/>
              </w:rPr>
              <w:t>Kgs.</w:t>
            </w:r>
            <w:proofErr w:type="spellEnd"/>
            <w:r w:rsidRPr="001711C2">
              <w:rPr>
                <w:rFonts w:eastAsiaTheme="minorHAnsi"/>
                <w:i/>
                <w:color w:val="000000"/>
                <w:lang w:val="es-PE" w:eastAsia="en-US"/>
              </w:rPr>
              <w:t xml:space="preserve">                                    02 PUNTOS</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xml:space="preserve">- Mayor de 15,500 </w:t>
            </w:r>
            <w:proofErr w:type="spellStart"/>
            <w:r w:rsidRPr="001711C2">
              <w:rPr>
                <w:rFonts w:eastAsiaTheme="minorHAnsi"/>
                <w:i/>
                <w:color w:val="000000"/>
                <w:lang w:val="es-PE" w:eastAsia="en-US"/>
              </w:rPr>
              <w:t>Kgs.</w:t>
            </w:r>
            <w:proofErr w:type="spellEnd"/>
            <w:r w:rsidRPr="001711C2">
              <w:rPr>
                <w:rFonts w:eastAsiaTheme="minorHAnsi"/>
                <w:i/>
                <w:color w:val="000000"/>
                <w:lang w:val="es-PE" w:eastAsia="en-US"/>
              </w:rPr>
              <w:t xml:space="preserve"> hasta 17,000 </w:t>
            </w:r>
            <w:proofErr w:type="spellStart"/>
            <w:r w:rsidRPr="001711C2">
              <w:rPr>
                <w:rFonts w:eastAsiaTheme="minorHAnsi"/>
                <w:i/>
                <w:color w:val="000000"/>
                <w:lang w:val="es-PE" w:eastAsia="en-US"/>
              </w:rPr>
              <w:t>Kgs.</w:t>
            </w:r>
            <w:proofErr w:type="spellEnd"/>
            <w:r w:rsidRPr="001711C2">
              <w:rPr>
                <w:rFonts w:eastAsiaTheme="minorHAnsi"/>
                <w:i/>
                <w:color w:val="000000"/>
                <w:lang w:val="es-PE" w:eastAsia="en-US"/>
              </w:rPr>
              <w:t xml:space="preserve">      01 PUNTOS</w:t>
            </w:r>
          </w:p>
          <w:p w:rsidR="00C824F5" w:rsidRPr="001711C2" w:rsidRDefault="00C824F5" w:rsidP="00C824F5">
            <w:pPr>
              <w:widowControl w:val="0"/>
              <w:jc w:val="both"/>
              <w:rPr>
                <w:rFonts w:eastAsiaTheme="minorHAnsi"/>
                <w:i/>
                <w:color w:val="000000"/>
                <w:lang w:val="es-PE" w:eastAsia="en-US"/>
              </w:rPr>
            </w:pP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ESPACIO LIBRE SOBRE EL SUELO( eje delantero )</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Mayor a 625 mm.                                        02 PUNTOS</w:t>
            </w: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 Mayor de 550 hasta 625 mm                        01 PUNTOS</w:t>
            </w:r>
          </w:p>
          <w:p w:rsidR="00C824F5" w:rsidRPr="001711C2" w:rsidRDefault="00C824F5" w:rsidP="00C824F5">
            <w:pPr>
              <w:widowControl w:val="0"/>
              <w:jc w:val="both"/>
              <w:rPr>
                <w:rFonts w:eastAsiaTheme="minorHAnsi"/>
                <w:i/>
                <w:color w:val="000000"/>
                <w:lang w:val="es-PE" w:eastAsia="en-US"/>
              </w:rPr>
            </w:pPr>
          </w:p>
          <w:p w:rsidR="00C824F5" w:rsidRPr="001711C2" w:rsidRDefault="00C824F5" w:rsidP="00C824F5">
            <w:pPr>
              <w:widowControl w:val="0"/>
              <w:jc w:val="both"/>
              <w:rPr>
                <w:rFonts w:eastAsiaTheme="minorHAnsi"/>
                <w:b/>
                <w:i/>
                <w:color w:val="000000"/>
                <w:u w:val="single"/>
                <w:lang w:val="es-PE" w:eastAsia="en-US"/>
              </w:rPr>
            </w:pPr>
            <w:r w:rsidRPr="001711C2">
              <w:rPr>
                <w:rFonts w:eastAsiaTheme="minorHAnsi"/>
                <w:b/>
                <w:i/>
                <w:color w:val="000000"/>
                <w:u w:val="single"/>
                <w:lang w:val="es-PE" w:eastAsia="en-US"/>
              </w:rPr>
              <w:lastRenderedPageBreak/>
              <w:t>CAUDAL DEL SISTEMA HIDRAULICO (lts/min)</w:t>
            </w:r>
          </w:p>
          <w:p w:rsidR="00C824F5" w:rsidRPr="001711C2" w:rsidRDefault="00C824F5" w:rsidP="00C824F5">
            <w:pPr>
              <w:widowControl w:val="0"/>
              <w:jc w:val="both"/>
              <w:rPr>
                <w:rFonts w:eastAsiaTheme="minorHAnsi"/>
                <w:b/>
                <w:i/>
                <w:color w:val="000000"/>
                <w:u w:val="single"/>
                <w:lang w:val="es-PE" w:eastAsia="en-US"/>
              </w:rPr>
            </w:pPr>
            <w:r w:rsidRPr="001711C2">
              <w:rPr>
                <w:rFonts w:eastAsiaTheme="minorHAnsi"/>
                <w:b/>
                <w:i/>
                <w:color w:val="000000"/>
                <w:u w:val="single"/>
                <w:lang w:val="es-PE" w:eastAsia="en-US"/>
              </w:rPr>
              <w:t>- Mayor a 210 lts/min                                      02 PUNTOS</w:t>
            </w:r>
          </w:p>
          <w:p w:rsidR="00C824F5" w:rsidRPr="001711C2" w:rsidRDefault="00C824F5" w:rsidP="00C824F5">
            <w:pPr>
              <w:widowControl w:val="0"/>
              <w:jc w:val="both"/>
              <w:rPr>
                <w:rFonts w:eastAsiaTheme="minorHAnsi"/>
                <w:b/>
                <w:i/>
                <w:color w:val="000000"/>
                <w:u w:val="single"/>
                <w:lang w:val="es-PE" w:eastAsia="en-US"/>
              </w:rPr>
            </w:pPr>
            <w:r w:rsidRPr="001711C2">
              <w:rPr>
                <w:rFonts w:eastAsiaTheme="minorHAnsi"/>
                <w:b/>
                <w:i/>
                <w:color w:val="000000"/>
                <w:u w:val="single"/>
                <w:lang w:val="es-PE" w:eastAsia="en-US"/>
              </w:rPr>
              <w:t>- Mayor a 200 hasta 210 lts/min                    01 PUNTOS</w:t>
            </w:r>
            <w:r w:rsidRPr="001711C2">
              <w:rPr>
                <w:rFonts w:eastAsiaTheme="minorHAnsi"/>
                <w:i/>
                <w:color w:val="000000"/>
                <w:lang w:val="es-PE" w:eastAsia="en-US"/>
              </w:rPr>
              <w:t xml:space="preserve"> (El resaltado es agregado).</w:t>
            </w:r>
          </w:p>
          <w:p w:rsidR="00C824F5" w:rsidRPr="001711C2" w:rsidRDefault="00C824F5" w:rsidP="00C824F5">
            <w:pPr>
              <w:widowControl w:val="0"/>
              <w:jc w:val="both"/>
              <w:rPr>
                <w:rFonts w:eastAsiaTheme="minorHAnsi"/>
                <w:i/>
                <w:color w:val="000000"/>
                <w:lang w:val="es-PE" w:eastAsia="en-US"/>
              </w:rPr>
            </w:pPr>
          </w:p>
          <w:p w:rsidR="00C824F5" w:rsidRPr="001711C2" w:rsidRDefault="00C824F5" w:rsidP="00C824F5">
            <w:pPr>
              <w:widowControl w:val="0"/>
              <w:jc w:val="both"/>
              <w:rPr>
                <w:rFonts w:eastAsiaTheme="minorHAnsi"/>
                <w:i/>
                <w:color w:val="000000"/>
                <w:lang w:val="es-PE" w:eastAsia="en-US"/>
              </w:rPr>
            </w:pPr>
            <w:r w:rsidRPr="001711C2">
              <w:rPr>
                <w:rFonts w:eastAsiaTheme="minorHAnsi"/>
                <w:i/>
                <w:color w:val="000000"/>
                <w:lang w:val="es-PE" w:eastAsia="en-US"/>
              </w:rPr>
              <w:t>(...)</w:t>
            </w:r>
          </w:p>
          <w:p w:rsidR="00C824F5" w:rsidRPr="001711C2" w:rsidRDefault="00C824F5" w:rsidP="00C824F5">
            <w:pPr>
              <w:widowControl w:val="0"/>
              <w:jc w:val="both"/>
              <w:rPr>
                <w:rFonts w:eastAsiaTheme="minorHAnsi"/>
                <w:i/>
                <w:color w:val="000000"/>
                <w:lang w:val="es-PE" w:eastAsia="en-US"/>
              </w:rPr>
            </w:pPr>
          </w:p>
        </w:tc>
      </w:tr>
    </w:tbl>
    <w:p w:rsidR="00C824F5" w:rsidRDefault="00C824F5" w:rsidP="00451271">
      <w:pPr>
        <w:widowControl w:val="0"/>
        <w:jc w:val="both"/>
        <w:rPr>
          <w:rFonts w:eastAsiaTheme="minorHAnsi"/>
          <w:color w:val="000000"/>
          <w:lang w:eastAsia="en-US"/>
        </w:rPr>
      </w:pPr>
    </w:p>
    <w:p w:rsidR="00C11796" w:rsidRDefault="00C11796" w:rsidP="00C11796">
      <w:pPr>
        <w:widowControl w:val="0"/>
        <w:jc w:val="both"/>
      </w:pPr>
      <w:r>
        <w:rPr>
          <w:rFonts w:eastAsiaTheme="minorHAnsi"/>
          <w:color w:val="000000"/>
          <w:lang w:eastAsia="en-US"/>
        </w:rPr>
        <w:t xml:space="preserve">Al respecto, tal como se ha señalado anteriormente, </w:t>
      </w:r>
      <w:r w:rsidRPr="0005702C">
        <w:t xml:space="preserve">es </w:t>
      </w:r>
      <w:r w:rsidRPr="0005702C">
        <w:rPr>
          <w:u w:val="single"/>
        </w:rPr>
        <w:t>competencia del Comité Especial</w:t>
      </w:r>
      <w:r w:rsidRPr="0005702C">
        <w:t xml:space="preserve"> la determinación de los factores de evaluación técnicos, los que deberán ser objetivos y congruentes con el objeto de la convocatoria, </w:t>
      </w:r>
      <w:r w:rsidRPr="0005702C">
        <w:rPr>
          <w:u w:val="single"/>
        </w:rPr>
        <w:t>debiendo sujetarse a criterios de razonabilidad y proporcionalidad</w:t>
      </w:r>
      <w:r w:rsidRPr="0005702C">
        <w:t xml:space="preserve">. </w:t>
      </w:r>
    </w:p>
    <w:p w:rsidR="00C11796" w:rsidRDefault="00C11796" w:rsidP="00C11796">
      <w:pPr>
        <w:widowControl w:val="0"/>
        <w:jc w:val="both"/>
      </w:pPr>
    </w:p>
    <w:p w:rsidR="00C11796" w:rsidRPr="00AD5A0F" w:rsidRDefault="00C11796" w:rsidP="00C11796">
      <w:pPr>
        <w:widowControl w:val="0"/>
        <w:jc w:val="both"/>
        <w:rPr>
          <w:lang w:val="es-ES"/>
        </w:rPr>
      </w:pPr>
      <w:r w:rsidRPr="00AD5A0F">
        <w:rPr>
          <w:lang w:val="es-ES"/>
        </w:rPr>
        <w:t xml:space="preserve">Adicionalmente, cabe precisar que, de acuerdo con la normativa, los factores de evaluación tienen como principal objetivo permitirle al Comité Especial comparar las propuestas presentadas y elegir la mejor.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 </w:t>
      </w:r>
    </w:p>
    <w:p w:rsidR="00C824F5" w:rsidRPr="00C11796" w:rsidRDefault="00C824F5" w:rsidP="00451271">
      <w:pPr>
        <w:widowControl w:val="0"/>
        <w:jc w:val="both"/>
        <w:rPr>
          <w:rFonts w:eastAsiaTheme="minorHAnsi"/>
          <w:color w:val="000000"/>
          <w:lang w:val="es-ES" w:eastAsia="en-US"/>
        </w:rPr>
      </w:pPr>
    </w:p>
    <w:p w:rsidR="00C11796" w:rsidRPr="00533724" w:rsidRDefault="00C11796" w:rsidP="00C11796">
      <w:pPr>
        <w:widowControl w:val="0"/>
        <w:jc w:val="both"/>
        <w:rPr>
          <w:rFonts w:eastAsiaTheme="minorHAnsi"/>
          <w:color w:val="000000"/>
          <w:lang w:val="es-PE" w:eastAsia="en-US"/>
        </w:rPr>
      </w:pPr>
      <w:r w:rsidRPr="00533724">
        <w:rPr>
          <w:lang w:val="es-PE"/>
        </w:rPr>
        <w:t xml:space="preserve">Ahora bien, en el presente caso, se advierte que con ocasión de la absolución de las Observaciones N° 1 y N° 4 del participante </w:t>
      </w:r>
      <w:r w:rsidRPr="00533724">
        <w:rPr>
          <w:lang w:val="es-PE" w:eastAsia="es-ES"/>
        </w:rPr>
        <w:t>KOMATSU-MITSUI MAQUINARIAS PERÚ S.A., el Comité Especial ha  considerado incluir en el factor de evaluación "</w:t>
      </w:r>
      <w:r w:rsidRPr="00533724">
        <w:rPr>
          <w:rFonts w:eastAsiaTheme="minorHAnsi"/>
          <w:color w:val="000000"/>
          <w:lang w:val="es-PE" w:eastAsia="en-US"/>
        </w:rPr>
        <w:t>E. EFICIENCIA Y COMPATIBILIDAD" calificar "CAUDAL DEL SISTEMA HIDRAULICO (lts/min)", sin que dicho aspecto haya sido materia de consulta y/o observación, lo que constituye una modificación de oficio de las Bases, contraviniendo lo dispuesto en el artículo 31 del Reglamento.</w:t>
      </w:r>
    </w:p>
    <w:p w:rsidR="00C11796" w:rsidRPr="00C11796" w:rsidRDefault="00C11796" w:rsidP="00C11796">
      <w:pPr>
        <w:widowControl w:val="0"/>
        <w:jc w:val="both"/>
        <w:rPr>
          <w:rFonts w:eastAsiaTheme="minorHAnsi"/>
          <w:color w:val="000000"/>
          <w:highlight w:val="yellow"/>
          <w:lang w:val="es-PE" w:eastAsia="en-US"/>
        </w:rPr>
      </w:pPr>
    </w:p>
    <w:p w:rsidR="00C11796" w:rsidRPr="00C11796" w:rsidRDefault="00C11796" w:rsidP="00C11796">
      <w:pPr>
        <w:widowControl w:val="0"/>
        <w:jc w:val="both"/>
        <w:rPr>
          <w:rFonts w:eastAsiaTheme="minorHAnsi"/>
          <w:color w:val="000000"/>
          <w:lang w:val="es-PE" w:eastAsia="en-US"/>
        </w:rPr>
      </w:pPr>
      <w:r w:rsidRPr="00533724">
        <w:rPr>
          <w:rFonts w:eastAsiaTheme="minorHAnsi"/>
          <w:color w:val="000000"/>
          <w:lang w:val="es-PE" w:eastAsia="en-US"/>
        </w:rPr>
        <w:t xml:space="preserve">Por </w:t>
      </w:r>
      <w:r w:rsidR="00533724" w:rsidRPr="00533724">
        <w:rPr>
          <w:rFonts w:eastAsiaTheme="minorHAnsi"/>
          <w:color w:val="000000"/>
          <w:lang w:val="es-PE" w:eastAsia="en-US"/>
        </w:rPr>
        <w:t>ello</w:t>
      </w:r>
      <w:r w:rsidRPr="00533724">
        <w:rPr>
          <w:rFonts w:eastAsiaTheme="minorHAnsi"/>
          <w:color w:val="000000"/>
          <w:lang w:val="es-PE" w:eastAsia="en-US"/>
        </w:rPr>
        <w:t xml:space="preserve">, este Organismo Supervisor ha decidido </w:t>
      </w:r>
      <w:r w:rsidRPr="00533724">
        <w:rPr>
          <w:rFonts w:eastAsiaTheme="minorHAnsi"/>
          <w:b/>
          <w:color w:val="000000"/>
          <w:lang w:val="es-PE" w:eastAsia="en-US"/>
        </w:rPr>
        <w:t xml:space="preserve">ACOGER </w:t>
      </w:r>
      <w:r w:rsidRPr="00533724">
        <w:rPr>
          <w:rFonts w:eastAsiaTheme="minorHAnsi"/>
          <w:color w:val="000000"/>
          <w:lang w:val="es-PE" w:eastAsia="en-US"/>
        </w:rPr>
        <w:t>el presente cuestionamiento, por lo que con ocasión de la integración de las Bases, deberá dejarse sin efecto la inclusión en los factores de evaluación la calificación</w:t>
      </w:r>
      <w:r w:rsidR="00533724">
        <w:rPr>
          <w:rFonts w:eastAsiaTheme="minorHAnsi"/>
          <w:color w:val="000000"/>
          <w:lang w:val="es-PE" w:eastAsia="en-US"/>
        </w:rPr>
        <w:t xml:space="preserve"> del</w:t>
      </w:r>
      <w:r w:rsidRPr="00533724">
        <w:rPr>
          <w:rFonts w:eastAsiaTheme="minorHAnsi"/>
          <w:color w:val="000000"/>
          <w:lang w:val="es-PE" w:eastAsia="en-US"/>
        </w:rPr>
        <w:t xml:space="preserve"> </w:t>
      </w:r>
      <w:r w:rsidRPr="00533724">
        <w:rPr>
          <w:rFonts w:eastAsiaTheme="minorHAnsi"/>
          <w:i/>
          <w:color w:val="000000"/>
          <w:lang w:val="es-PE" w:eastAsia="en-US"/>
        </w:rPr>
        <w:t>"Caudal del sistema hidráulico (lts/min)"</w:t>
      </w:r>
    </w:p>
    <w:p w:rsidR="00451271" w:rsidRDefault="00451271" w:rsidP="00451271">
      <w:pPr>
        <w:widowControl w:val="0"/>
        <w:jc w:val="both"/>
        <w:rPr>
          <w:lang w:val="es-PE"/>
        </w:rPr>
      </w:pPr>
    </w:p>
    <w:p w:rsidR="00AA089B" w:rsidRPr="00533724" w:rsidRDefault="00AA089B" w:rsidP="00AA089B">
      <w:pPr>
        <w:jc w:val="both"/>
        <w:rPr>
          <w:lang w:val="es-ES_tradnl"/>
        </w:rPr>
      </w:pPr>
      <w:r w:rsidRPr="00533724">
        <w:rPr>
          <w:lang w:val="es-PE"/>
        </w:rPr>
        <w:t xml:space="preserve">Sin perjuicio de lo expuesto, </w:t>
      </w:r>
      <w:r w:rsidRPr="00533724">
        <w:rPr>
          <w:lang w:val="es-ES_tradnl"/>
        </w:rPr>
        <w:t>se aprecia que con ocasión de la absolución de la Observación N° 1 del participante KOMATSU-MITSUI MAQUINARIAS PERÚ S.A., el Comité Especial habría modificado el valor de caudal del "sistema hidráulico", el cual es distint</w:t>
      </w:r>
      <w:r w:rsidR="00533724" w:rsidRPr="00533724">
        <w:rPr>
          <w:lang w:val="es-ES_tradnl"/>
        </w:rPr>
        <w:t>o</w:t>
      </w:r>
      <w:r w:rsidRPr="00533724">
        <w:rPr>
          <w:lang w:val="es-ES_tradnl"/>
        </w:rPr>
        <w:t xml:space="preserve"> a lo establecido en las Bases de la convocatoria; esto es; </w:t>
      </w:r>
      <w:r w:rsidR="00EE4B34" w:rsidRPr="00533724">
        <w:rPr>
          <w:lang w:val="es-ES_tradnl"/>
        </w:rPr>
        <w:t xml:space="preserve">que inicialmente se consideró </w:t>
      </w:r>
      <w:r w:rsidR="00533724">
        <w:rPr>
          <w:rFonts w:eastAsiaTheme="minorHAnsi"/>
          <w:i/>
          <w:lang w:eastAsia="en-US"/>
        </w:rPr>
        <w:t xml:space="preserve">210 GPM; </w:t>
      </w:r>
      <w:r w:rsidR="00533724" w:rsidRPr="00533724">
        <w:rPr>
          <w:rFonts w:eastAsiaTheme="minorHAnsi"/>
          <w:lang w:eastAsia="en-US"/>
        </w:rPr>
        <w:t xml:space="preserve">siendo que después </w:t>
      </w:r>
      <w:r w:rsidR="00EE4B34" w:rsidRPr="00533724">
        <w:rPr>
          <w:rFonts w:eastAsiaTheme="minorHAnsi"/>
          <w:lang w:eastAsia="en-US"/>
        </w:rPr>
        <w:t xml:space="preserve">de la </w:t>
      </w:r>
      <w:r w:rsidR="00533724" w:rsidRPr="00533724">
        <w:rPr>
          <w:rFonts w:eastAsiaTheme="minorHAnsi"/>
          <w:lang w:eastAsia="en-US"/>
        </w:rPr>
        <w:t xml:space="preserve">referida </w:t>
      </w:r>
      <w:r w:rsidR="00EE4B34" w:rsidRPr="00533724">
        <w:rPr>
          <w:rFonts w:eastAsiaTheme="minorHAnsi"/>
          <w:lang w:eastAsia="en-US"/>
        </w:rPr>
        <w:t xml:space="preserve">absolución se consideró </w:t>
      </w:r>
      <w:r w:rsidR="00EE4B34" w:rsidRPr="00533724">
        <w:rPr>
          <w:rFonts w:eastAsiaTheme="minorHAnsi"/>
          <w:i/>
          <w:lang w:eastAsia="en-US"/>
        </w:rPr>
        <w:t>200 GPM.</w:t>
      </w:r>
    </w:p>
    <w:p w:rsidR="00AA089B" w:rsidRPr="00947C4A" w:rsidRDefault="00AA089B" w:rsidP="00AA089B">
      <w:pPr>
        <w:widowControl w:val="0"/>
        <w:jc w:val="both"/>
        <w:rPr>
          <w:rFonts w:eastAsia="MS Mincho"/>
          <w:highlight w:val="yellow"/>
          <w:lang w:val="es-ES_tradnl"/>
        </w:rPr>
      </w:pPr>
      <w:r w:rsidRPr="00947C4A">
        <w:rPr>
          <w:rFonts w:eastAsia="MS Mincho"/>
          <w:highlight w:val="yellow"/>
          <w:lang w:val="es-ES_tradnl"/>
        </w:rPr>
        <w:t xml:space="preserve"> </w:t>
      </w:r>
    </w:p>
    <w:p w:rsidR="00AA089B" w:rsidRPr="00533724" w:rsidRDefault="00AA089B" w:rsidP="00AA089B">
      <w:pPr>
        <w:widowControl w:val="0"/>
        <w:jc w:val="both"/>
        <w:rPr>
          <w:rFonts w:eastAsia="MS Mincho"/>
          <w:snapToGrid w:val="0"/>
          <w:lang w:eastAsia="es-PE"/>
        </w:rPr>
      </w:pPr>
      <w:r w:rsidRPr="00533724">
        <w:rPr>
          <w:rFonts w:eastAsia="MS Mincho"/>
          <w:snapToGrid w:val="0"/>
          <w:lang w:eastAsia="es-PE"/>
        </w:rPr>
        <w:t xml:space="preserve">Al respecto, corresponde indicar que de conformidad con lo dispuesto en el </w:t>
      </w:r>
      <w:r w:rsidRPr="00533724">
        <w:t xml:space="preserve">Precedente Administrativo de Observancia Obligatoria contenido en el Pronunciamiento N° </w:t>
      </w:r>
      <w:r w:rsidRPr="00533724">
        <w:rPr>
          <w:u w:val="single"/>
          <w:lang w:val="es-PE"/>
        </w:rPr>
        <w:t>995-2015/DSU</w:t>
      </w:r>
      <w:r w:rsidRPr="00533724">
        <w:rPr>
          <w:lang w:val="es-PE"/>
        </w:rPr>
        <w:t xml:space="preserve">, </w:t>
      </w:r>
      <w:r w:rsidRPr="00533724">
        <w:rPr>
          <w:rFonts w:eastAsia="MS Mincho"/>
          <w:snapToGrid w:val="0"/>
          <w:lang w:eastAsia="es-PE"/>
        </w:rPr>
        <w:t xml:space="preserve">las especificaciones técnicas consignadas en las Bases de los procesos de selección no pueden ser modificadas con motivo de la absolución de consultas y/u observaciones formuladas por los participantes, </w:t>
      </w:r>
      <w:r w:rsidRPr="00533724">
        <w:rPr>
          <w:rFonts w:eastAsia="MS Mincho"/>
          <w:snapToGrid w:val="0"/>
          <w:u w:val="single"/>
          <w:lang w:eastAsia="es-PE"/>
        </w:rPr>
        <w:t xml:space="preserve">pudiéndose únicamente realizar </w:t>
      </w:r>
      <w:r w:rsidRPr="00533724">
        <w:rPr>
          <w:rFonts w:eastAsia="MS Mincho"/>
          <w:snapToGrid w:val="0"/>
          <w:u w:val="single"/>
          <w:lang w:eastAsia="es-PE"/>
        </w:rPr>
        <w:lastRenderedPageBreak/>
        <w:t>precisiones sobre las mismas para aclarar su alcance o atender solicitudes que no impliquen el reemplazo de las características aprobadas.</w:t>
      </w:r>
    </w:p>
    <w:p w:rsidR="00AA089B" w:rsidRPr="00533724" w:rsidRDefault="00AA089B" w:rsidP="00AA089B">
      <w:pPr>
        <w:widowControl w:val="0"/>
        <w:jc w:val="both"/>
        <w:rPr>
          <w:rFonts w:eastAsia="MS Mincho"/>
          <w:snapToGrid w:val="0"/>
          <w:lang w:eastAsia="es-PE"/>
        </w:rPr>
      </w:pPr>
    </w:p>
    <w:p w:rsidR="00AA089B" w:rsidRPr="00533724" w:rsidRDefault="00AA089B" w:rsidP="00AA089B">
      <w:pPr>
        <w:widowControl w:val="0"/>
        <w:jc w:val="both"/>
        <w:rPr>
          <w:rFonts w:eastAsia="MS Mincho"/>
          <w:snapToGrid w:val="0"/>
          <w:lang w:eastAsia="es-PE"/>
        </w:rPr>
      </w:pPr>
      <w:r w:rsidRPr="00533724">
        <w:rPr>
          <w:rFonts w:eastAsia="MS Mincho"/>
          <w:snapToGrid w:val="0"/>
          <w:lang w:eastAsia="es-PE"/>
        </w:rPr>
        <w:t>Por lo expuesto, con ocasión de la integración de las Bases, deberá dejarse sin efecto para las modificaciones efectuadas por el Comité Especial con ocasión de la absolución de observaciones</w:t>
      </w:r>
      <w:r w:rsidR="00EE4B34" w:rsidRPr="00533724">
        <w:rPr>
          <w:rFonts w:eastAsia="MS Mincho"/>
          <w:snapToGrid w:val="0"/>
          <w:lang w:eastAsia="es-PE"/>
        </w:rPr>
        <w:t>.</w:t>
      </w:r>
    </w:p>
    <w:p w:rsidR="00EE4B34" w:rsidRPr="00947C4A" w:rsidRDefault="00EE4B34" w:rsidP="00AA089B">
      <w:pPr>
        <w:widowControl w:val="0"/>
        <w:jc w:val="both"/>
        <w:rPr>
          <w:rFonts w:eastAsia="MS Mincho"/>
          <w:snapToGrid w:val="0"/>
          <w:highlight w:val="yellow"/>
          <w:lang w:eastAsia="es-PE"/>
        </w:rPr>
      </w:pPr>
    </w:p>
    <w:p w:rsidR="00AA089B" w:rsidRDefault="00AA089B" w:rsidP="00AA089B">
      <w:pPr>
        <w:widowControl w:val="0"/>
        <w:tabs>
          <w:tab w:val="left" w:pos="4395"/>
        </w:tabs>
        <w:jc w:val="both"/>
        <w:rPr>
          <w:rFonts w:eastAsia="MS Mincho"/>
          <w:b/>
          <w:snapToGrid w:val="0"/>
          <w:lang w:eastAsia="es-PE"/>
        </w:rPr>
      </w:pPr>
      <w:r w:rsidRPr="00533724">
        <w:rPr>
          <w:rFonts w:eastAsia="MS Mincho"/>
          <w:snapToGrid w:val="0"/>
          <w:lang w:eastAsia="es-PE"/>
        </w:rPr>
        <w:t xml:space="preserve">No obstante lo anterior, de considerar el área usuaria </w:t>
      </w:r>
      <w:r w:rsidR="00533724" w:rsidRPr="00533724">
        <w:rPr>
          <w:rFonts w:eastAsia="MS Mincho"/>
          <w:snapToGrid w:val="0"/>
          <w:lang w:eastAsia="es-PE"/>
        </w:rPr>
        <w:t>que el caudal del "Sistema Hidráulico" debe ser reemplazado por el valor de 200 GPM</w:t>
      </w:r>
      <w:r w:rsidRPr="00533724">
        <w:rPr>
          <w:rFonts w:eastAsia="MS Mincho"/>
          <w:snapToGrid w:val="0"/>
          <w:lang w:eastAsia="es-PE"/>
        </w:rPr>
        <w:t xml:space="preserve">, </w:t>
      </w:r>
      <w:r w:rsidRPr="00533724">
        <w:rPr>
          <w:rFonts w:eastAsia="MS Mincho"/>
          <w:b/>
          <w:snapToGrid w:val="0"/>
          <w:lang w:eastAsia="es-PE"/>
        </w:rPr>
        <w:t xml:space="preserve">ello confirmaría que </w:t>
      </w:r>
      <w:r w:rsidR="00533724" w:rsidRPr="00533724">
        <w:rPr>
          <w:rFonts w:eastAsia="MS Mincho"/>
          <w:b/>
          <w:snapToGrid w:val="0"/>
          <w:lang w:eastAsia="es-PE"/>
        </w:rPr>
        <w:t>habría deficiencias en la</w:t>
      </w:r>
      <w:r w:rsidRPr="00533724">
        <w:rPr>
          <w:rFonts w:eastAsia="MS Mincho"/>
          <w:b/>
          <w:snapToGrid w:val="0"/>
          <w:lang w:eastAsia="es-PE"/>
        </w:rPr>
        <w:t xml:space="preserve"> determinación de las especificaciones técnicas, incurriéndose en un vicio de nulidad que afecta la validez del proceso, motivo por el cual, corresponde al Titular de la Entidad declarar la nulidad </w:t>
      </w:r>
      <w:r w:rsidR="00EE4B34" w:rsidRPr="00533724">
        <w:rPr>
          <w:rFonts w:eastAsia="MS Mincho"/>
          <w:b/>
          <w:snapToGrid w:val="0"/>
          <w:lang w:eastAsia="es-PE"/>
        </w:rPr>
        <w:t>de oficio</w:t>
      </w:r>
      <w:r w:rsidRPr="00533724">
        <w:rPr>
          <w:rFonts w:eastAsia="MS Mincho"/>
          <w:b/>
          <w:snapToGrid w:val="0"/>
          <w:lang w:eastAsia="es-PE"/>
        </w:rPr>
        <w:t>, debiendo retrotraer el proceso de selección a la etapa de convocatoria.</w:t>
      </w:r>
    </w:p>
    <w:p w:rsidR="00AA089B" w:rsidRDefault="00AA089B" w:rsidP="00451271">
      <w:pPr>
        <w:widowControl w:val="0"/>
        <w:jc w:val="both"/>
      </w:pPr>
    </w:p>
    <w:p w:rsidR="0029309E" w:rsidRPr="0029309E" w:rsidRDefault="0029309E" w:rsidP="0029309E">
      <w:pPr>
        <w:pStyle w:val="Textoindependiente2"/>
        <w:widowControl w:val="0"/>
        <w:numPr>
          <w:ilvl w:val="0"/>
          <w:numId w:val="1"/>
        </w:numPr>
        <w:tabs>
          <w:tab w:val="clear" w:pos="360"/>
          <w:tab w:val="num" w:pos="567"/>
        </w:tabs>
        <w:spacing w:after="0" w:line="240" w:lineRule="auto"/>
        <w:ind w:left="567" w:hanging="567"/>
        <w:jc w:val="both"/>
        <w:rPr>
          <w:b/>
          <w:lang w:val="es-PE"/>
        </w:rPr>
      </w:pPr>
      <w:r w:rsidRPr="0029309E">
        <w:rPr>
          <w:b/>
          <w:lang w:val="es-PE"/>
        </w:rPr>
        <w:t>CONTENIDO DE LAS BASES CONTRARIO A LA NORMATIVA SOBRE CONTRATACIONES DEL ESTADO</w:t>
      </w:r>
    </w:p>
    <w:p w:rsidR="0029309E" w:rsidRPr="0029309E" w:rsidRDefault="0029309E" w:rsidP="0029309E">
      <w:pPr>
        <w:widowControl w:val="0"/>
        <w:tabs>
          <w:tab w:val="left" w:pos="540"/>
        </w:tabs>
        <w:jc w:val="both"/>
      </w:pPr>
      <w:r w:rsidRPr="0029309E">
        <w:t xml:space="preserve"> </w:t>
      </w:r>
    </w:p>
    <w:p w:rsidR="0029309E" w:rsidRDefault="0029309E" w:rsidP="0029309E">
      <w:pPr>
        <w:pStyle w:val="Textoindependiente"/>
        <w:spacing w:after="0" w:line="240" w:lineRule="auto"/>
        <w:jc w:val="both"/>
        <w:rPr>
          <w:rFonts w:ascii="Times New Roman" w:hAnsi="Times New Roman"/>
          <w:snapToGrid w:val="0"/>
          <w:sz w:val="24"/>
          <w:szCs w:val="24"/>
          <w:lang w:eastAsia="es-ES"/>
        </w:rPr>
      </w:pPr>
      <w:r w:rsidRPr="0029309E">
        <w:rPr>
          <w:rFonts w:ascii="Times New Roman" w:hAnsi="Times New Roman"/>
          <w:snapToGrid w:val="0"/>
          <w:sz w:val="24"/>
          <w:szCs w:val="24"/>
          <w:lang w:eastAsia="es-ES"/>
        </w:rPr>
        <w:t xml:space="preserve">En ejercicio de su función de velar por el cumplimiento de la normativa vigente en materia de contrataciones del Estado, conforme a lo señalado en el inciso a) del artículo 58° de </w:t>
      </w:r>
      <w:smartTag w:uri="urn:schemas-microsoft-com:office:smarttags" w:element="PersonName">
        <w:smartTagPr>
          <w:attr w:name="ProductID" w:val="la Ley"/>
        </w:smartTagPr>
        <w:r w:rsidRPr="0029309E">
          <w:rPr>
            <w:rFonts w:ascii="Times New Roman" w:hAnsi="Times New Roman"/>
            <w:snapToGrid w:val="0"/>
            <w:sz w:val="24"/>
            <w:szCs w:val="24"/>
            <w:lang w:eastAsia="es-ES"/>
          </w:rPr>
          <w:t>la Ley</w:t>
        </w:r>
      </w:smartTag>
      <w:r w:rsidRPr="0029309E">
        <w:rPr>
          <w:rFonts w:ascii="Times New Roman" w:hAnsi="Times New Roman"/>
          <w:snapToGrid w:val="0"/>
          <w:sz w:val="24"/>
          <w:szCs w:val="24"/>
          <w:lang w:eastAsia="es-ES"/>
        </w:rPr>
        <w:t>, este Organismo Supervisor ha procedido a realizar la revisión de las Bases remitidas, habiendo detectado el siguiente contenido contrario a dicha Ley y su Reglamento:</w:t>
      </w:r>
    </w:p>
    <w:p w:rsidR="000133C0" w:rsidRDefault="000133C0" w:rsidP="0029309E">
      <w:pPr>
        <w:pStyle w:val="Textoindependiente"/>
        <w:spacing w:after="0" w:line="240" w:lineRule="auto"/>
        <w:jc w:val="both"/>
        <w:rPr>
          <w:rFonts w:ascii="Times New Roman" w:hAnsi="Times New Roman"/>
          <w:snapToGrid w:val="0"/>
          <w:sz w:val="24"/>
          <w:szCs w:val="24"/>
          <w:lang w:eastAsia="es-ES"/>
        </w:rPr>
      </w:pPr>
    </w:p>
    <w:p w:rsidR="000133C0" w:rsidRPr="00B51D54" w:rsidRDefault="000133C0" w:rsidP="000133C0">
      <w:pPr>
        <w:pStyle w:val="Textoindependiente2"/>
        <w:widowControl w:val="0"/>
        <w:numPr>
          <w:ilvl w:val="1"/>
          <w:numId w:val="24"/>
        </w:numPr>
        <w:tabs>
          <w:tab w:val="left" w:pos="284"/>
          <w:tab w:val="left" w:pos="426"/>
        </w:tabs>
        <w:spacing w:after="0" w:line="240" w:lineRule="auto"/>
        <w:ind w:left="284" w:hanging="284"/>
        <w:jc w:val="both"/>
      </w:pPr>
      <w:r w:rsidRPr="00B51D54">
        <w:rPr>
          <w:b/>
          <w:iCs/>
          <w:lang w:eastAsia="es-ES"/>
        </w:rPr>
        <w:t>Documentación facultativa</w:t>
      </w:r>
    </w:p>
    <w:p w:rsidR="000133C0" w:rsidRPr="00B51D54" w:rsidRDefault="000133C0" w:rsidP="000133C0">
      <w:pPr>
        <w:pStyle w:val="Textoindependiente2"/>
        <w:widowControl w:val="0"/>
        <w:tabs>
          <w:tab w:val="left" w:pos="284"/>
          <w:tab w:val="left" w:pos="426"/>
        </w:tabs>
        <w:spacing w:after="0" w:line="240" w:lineRule="auto"/>
        <w:ind w:left="284"/>
        <w:jc w:val="both"/>
      </w:pPr>
    </w:p>
    <w:p w:rsidR="000133C0" w:rsidRPr="00B51D54" w:rsidRDefault="000133C0" w:rsidP="000133C0">
      <w:pPr>
        <w:pStyle w:val="WW-Sangra3detindependiente"/>
        <w:suppressAutoHyphens w:val="0"/>
        <w:ind w:left="0"/>
        <w:rPr>
          <w:szCs w:val="24"/>
        </w:rPr>
      </w:pPr>
      <w:r w:rsidRPr="00B51D54">
        <w:rPr>
          <w:szCs w:val="24"/>
        </w:rPr>
        <w:t xml:space="preserve">De la revisión de la documentación de presentación facultativa se advierte que no se han consignado cuáles serán los documentos que tendrán que presentar los postores a fin de obtener los puntajes previstos en los factores de evaluación, por lo tanto, con ocasión de la integración de las Bases, </w:t>
      </w:r>
      <w:r w:rsidRPr="00B51D54">
        <w:rPr>
          <w:b/>
          <w:szCs w:val="24"/>
          <w:u w:val="single"/>
        </w:rPr>
        <w:t>deberá precisarse los documentos a presentar en la relación de documentos de presentación facultativa, los cuales deberán ser congruentes con lo consignado en el Capítulo IV de la Sección Específica</w:t>
      </w:r>
      <w:r w:rsidRPr="00B51D54">
        <w:rPr>
          <w:szCs w:val="24"/>
        </w:rPr>
        <w:t>.</w:t>
      </w:r>
    </w:p>
    <w:p w:rsidR="00043B3D" w:rsidRDefault="00043B3D" w:rsidP="00052FA0">
      <w:pPr>
        <w:widowControl w:val="0"/>
        <w:ind w:left="709"/>
        <w:jc w:val="both"/>
        <w:rPr>
          <w:color w:val="000000"/>
          <w:lang w:val="es-PE"/>
        </w:rPr>
      </w:pPr>
    </w:p>
    <w:p w:rsidR="00052FA0" w:rsidRDefault="00293191" w:rsidP="00293191">
      <w:pPr>
        <w:pStyle w:val="Textoindependiente2"/>
        <w:widowControl w:val="0"/>
        <w:numPr>
          <w:ilvl w:val="1"/>
          <w:numId w:val="24"/>
        </w:numPr>
        <w:tabs>
          <w:tab w:val="left" w:pos="284"/>
          <w:tab w:val="left" w:pos="426"/>
        </w:tabs>
        <w:spacing w:after="0" w:line="240" w:lineRule="auto"/>
        <w:ind w:left="284" w:hanging="284"/>
        <w:jc w:val="both"/>
        <w:rPr>
          <w:b/>
          <w:lang w:val="es-PE"/>
        </w:rPr>
      </w:pPr>
      <w:r>
        <w:rPr>
          <w:b/>
          <w:lang w:val="es-PE"/>
        </w:rPr>
        <w:t xml:space="preserve">Factor de evaluación </w:t>
      </w:r>
    </w:p>
    <w:p w:rsidR="00043B3D" w:rsidRDefault="00043B3D" w:rsidP="0029309E">
      <w:pPr>
        <w:pStyle w:val="Textoindependiente2"/>
        <w:widowControl w:val="0"/>
        <w:spacing w:after="0" w:line="240" w:lineRule="auto"/>
        <w:ind w:left="567"/>
        <w:jc w:val="both"/>
        <w:rPr>
          <w:b/>
          <w:lang w:val="es-PE"/>
        </w:rPr>
      </w:pPr>
    </w:p>
    <w:p w:rsidR="00293191" w:rsidRDefault="00293191" w:rsidP="00C93DDD">
      <w:pPr>
        <w:pStyle w:val="Textoindependiente2"/>
        <w:widowControl w:val="0"/>
        <w:spacing w:after="0" w:line="240" w:lineRule="auto"/>
        <w:jc w:val="both"/>
        <w:rPr>
          <w:lang w:val="es-PE"/>
        </w:rPr>
      </w:pPr>
      <w:r>
        <w:rPr>
          <w:lang w:val="es-PE"/>
        </w:rPr>
        <w:t>En el factor de evaluación "Experiencia de postor" se ha previsto lo siguiente:</w:t>
      </w:r>
    </w:p>
    <w:p w:rsidR="00293191" w:rsidRDefault="00293191" w:rsidP="00C93DDD">
      <w:pPr>
        <w:pStyle w:val="Textoindependiente2"/>
        <w:widowControl w:val="0"/>
        <w:spacing w:after="0" w:line="240" w:lineRule="auto"/>
        <w:jc w:val="both"/>
        <w:rPr>
          <w:lang w:val="es-PE"/>
        </w:rPr>
      </w:pPr>
    </w:p>
    <w:tbl>
      <w:tblPr>
        <w:tblW w:w="83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31"/>
        <w:gridCol w:w="4772"/>
        <w:gridCol w:w="3260"/>
      </w:tblGrid>
      <w:tr w:rsidR="00293191" w:rsidRPr="00293191" w:rsidTr="002C5BA4">
        <w:tc>
          <w:tcPr>
            <w:tcW w:w="331" w:type="dxa"/>
            <w:tcBorders>
              <w:bottom w:val="nil"/>
              <w:right w:val="nil"/>
            </w:tcBorders>
            <w:vAlign w:val="center"/>
          </w:tcPr>
          <w:p w:rsidR="00293191" w:rsidRPr="00293191" w:rsidRDefault="00293191" w:rsidP="00293191">
            <w:pPr>
              <w:widowControl w:val="0"/>
              <w:jc w:val="center"/>
              <w:rPr>
                <w:b/>
                <w:i/>
                <w:sz w:val="20"/>
                <w:szCs w:val="20"/>
                <w:lang w:eastAsia="es-ES"/>
              </w:rPr>
            </w:pPr>
            <w:r w:rsidRPr="00293191">
              <w:rPr>
                <w:b/>
                <w:i/>
                <w:sz w:val="20"/>
                <w:szCs w:val="20"/>
                <w:lang w:eastAsia="es-ES"/>
              </w:rPr>
              <w:t>F.</w:t>
            </w:r>
          </w:p>
        </w:tc>
        <w:tc>
          <w:tcPr>
            <w:tcW w:w="4772" w:type="dxa"/>
            <w:tcBorders>
              <w:left w:val="nil"/>
              <w:bottom w:val="nil"/>
            </w:tcBorders>
            <w:vAlign w:val="center"/>
            <w:hideMark/>
          </w:tcPr>
          <w:p w:rsidR="00293191" w:rsidRPr="00293191" w:rsidRDefault="00293191" w:rsidP="00293191">
            <w:pPr>
              <w:widowControl w:val="0"/>
              <w:rPr>
                <w:b/>
                <w:i/>
                <w:sz w:val="20"/>
                <w:szCs w:val="20"/>
                <w:lang w:eastAsia="es-ES"/>
              </w:rPr>
            </w:pPr>
            <w:r w:rsidRPr="00293191">
              <w:rPr>
                <w:b/>
                <w:i/>
                <w:sz w:val="20"/>
                <w:szCs w:val="20"/>
                <w:lang w:eastAsia="es-ES"/>
              </w:rPr>
              <w:t>EXPERIENCIA DEL POSTOR</w:t>
            </w:r>
          </w:p>
        </w:tc>
        <w:tc>
          <w:tcPr>
            <w:tcW w:w="3260" w:type="dxa"/>
            <w:vMerge w:val="restart"/>
            <w:tcBorders>
              <w:bottom w:val="single" w:sz="4" w:space="0" w:color="auto"/>
            </w:tcBorders>
            <w:vAlign w:val="center"/>
            <w:hideMark/>
          </w:tcPr>
          <w:p w:rsidR="00293191" w:rsidRPr="00293191" w:rsidRDefault="00293191" w:rsidP="00293191">
            <w:pPr>
              <w:widowControl w:val="0"/>
              <w:rPr>
                <w:b/>
                <w:i/>
                <w:sz w:val="20"/>
                <w:szCs w:val="20"/>
                <w:lang w:eastAsia="es-ES"/>
              </w:rPr>
            </w:pPr>
          </w:p>
          <w:p w:rsidR="00293191" w:rsidRPr="00293191" w:rsidRDefault="00293191" w:rsidP="00293191">
            <w:pPr>
              <w:widowControl w:val="0"/>
              <w:rPr>
                <w:b/>
                <w:i/>
                <w:sz w:val="20"/>
                <w:szCs w:val="20"/>
                <w:lang w:eastAsia="es-ES"/>
              </w:rPr>
            </w:pPr>
          </w:p>
          <w:p w:rsidR="00293191" w:rsidRPr="00293191" w:rsidRDefault="00293191" w:rsidP="00293191">
            <w:pPr>
              <w:widowControl w:val="0"/>
              <w:rPr>
                <w:i/>
                <w:sz w:val="20"/>
                <w:szCs w:val="20"/>
                <w:lang w:eastAsia="es-ES"/>
              </w:rPr>
            </w:pPr>
            <w:r w:rsidRPr="00293191">
              <w:rPr>
                <w:b/>
                <w:i/>
                <w:sz w:val="20"/>
                <w:szCs w:val="20"/>
                <w:lang w:eastAsia="es-ES"/>
              </w:rPr>
              <w:t>M =</w:t>
            </w:r>
            <w:r w:rsidRPr="00293191">
              <w:rPr>
                <w:i/>
                <w:sz w:val="20"/>
                <w:szCs w:val="20"/>
                <w:lang w:eastAsia="es-ES"/>
              </w:rPr>
              <w:t xml:space="preserve"> Monto facturado acumulado por el postor por la venta de bienes iguales y/o similares al objeto de la convocatoria</w:t>
            </w:r>
          </w:p>
          <w:p w:rsidR="00293191" w:rsidRPr="00293191" w:rsidRDefault="00293191" w:rsidP="00293191">
            <w:pPr>
              <w:widowControl w:val="0"/>
              <w:rPr>
                <w:i/>
                <w:sz w:val="20"/>
                <w:szCs w:val="20"/>
                <w:lang w:eastAsia="es-ES"/>
              </w:rPr>
            </w:pPr>
          </w:p>
          <w:p w:rsidR="00293191" w:rsidRPr="00293191" w:rsidRDefault="00293191" w:rsidP="00293191">
            <w:pPr>
              <w:widowControl w:val="0"/>
              <w:jc w:val="center"/>
              <w:rPr>
                <w:i/>
                <w:sz w:val="20"/>
                <w:szCs w:val="20"/>
                <w:lang w:eastAsia="es-ES"/>
              </w:rPr>
            </w:pPr>
            <w:r w:rsidRPr="00293191">
              <w:rPr>
                <w:b/>
                <w:i/>
                <w:sz w:val="20"/>
                <w:szCs w:val="20"/>
                <w:u w:val="single"/>
                <w:lang w:eastAsia="es-ES"/>
              </w:rPr>
              <w:t>M &gt;=  4 veces el valor referencial</w:t>
            </w:r>
            <w:r w:rsidRPr="00293191">
              <w:rPr>
                <w:b/>
                <w:i/>
                <w:sz w:val="20"/>
                <w:szCs w:val="20"/>
                <w:lang w:eastAsia="es-ES"/>
              </w:rPr>
              <w:t xml:space="preserve">: </w:t>
            </w:r>
          </w:p>
          <w:p w:rsidR="00293191" w:rsidRPr="00293191" w:rsidRDefault="00293191" w:rsidP="00293191">
            <w:pPr>
              <w:widowControl w:val="0"/>
              <w:jc w:val="right"/>
              <w:rPr>
                <w:b/>
                <w:i/>
                <w:sz w:val="20"/>
                <w:szCs w:val="20"/>
                <w:lang w:eastAsia="es-ES"/>
              </w:rPr>
            </w:pPr>
            <w:r w:rsidRPr="00293191">
              <w:rPr>
                <w:b/>
                <w:i/>
                <w:sz w:val="20"/>
                <w:szCs w:val="20"/>
                <w:lang w:eastAsia="es-ES"/>
              </w:rPr>
              <w:t>15 puntos</w:t>
            </w:r>
          </w:p>
          <w:p w:rsidR="00293191" w:rsidRPr="00293191" w:rsidRDefault="00293191" w:rsidP="00293191">
            <w:pPr>
              <w:widowControl w:val="0"/>
              <w:jc w:val="center"/>
              <w:rPr>
                <w:i/>
                <w:sz w:val="20"/>
                <w:szCs w:val="20"/>
                <w:lang w:eastAsia="es-ES"/>
              </w:rPr>
            </w:pPr>
          </w:p>
          <w:p w:rsidR="00293191" w:rsidRPr="00293191" w:rsidRDefault="00293191" w:rsidP="00293191">
            <w:pPr>
              <w:widowControl w:val="0"/>
              <w:jc w:val="center"/>
              <w:rPr>
                <w:i/>
                <w:sz w:val="20"/>
                <w:szCs w:val="20"/>
                <w:lang w:eastAsia="es-ES"/>
              </w:rPr>
            </w:pPr>
            <w:r w:rsidRPr="00293191">
              <w:rPr>
                <w:i/>
                <w:sz w:val="20"/>
                <w:szCs w:val="20"/>
                <w:lang w:eastAsia="es-ES"/>
              </w:rPr>
              <w:t xml:space="preserve">M &gt;= 3 veces el valor referencial y &lt; </w:t>
            </w:r>
            <w:r w:rsidRPr="00293191">
              <w:rPr>
                <w:i/>
                <w:sz w:val="20"/>
                <w:szCs w:val="20"/>
                <w:lang w:eastAsia="es-ES"/>
              </w:rPr>
              <w:lastRenderedPageBreak/>
              <w:t>4 veces el valor referencial</w:t>
            </w:r>
            <w:r w:rsidRPr="00293191">
              <w:rPr>
                <w:b/>
                <w:i/>
                <w:sz w:val="20"/>
                <w:szCs w:val="20"/>
                <w:lang w:eastAsia="es-ES"/>
              </w:rPr>
              <w:t xml:space="preserve">: </w:t>
            </w:r>
          </w:p>
          <w:p w:rsidR="00293191" w:rsidRPr="00293191" w:rsidRDefault="00293191" w:rsidP="00293191">
            <w:pPr>
              <w:widowControl w:val="0"/>
              <w:jc w:val="right"/>
              <w:rPr>
                <w:b/>
                <w:i/>
                <w:sz w:val="20"/>
                <w:szCs w:val="20"/>
                <w:lang w:eastAsia="es-ES"/>
              </w:rPr>
            </w:pPr>
            <w:r w:rsidRPr="00293191">
              <w:rPr>
                <w:b/>
                <w:i/>
                <w:sz w:val="20"/>
                <w:szCs w:val="20"/>
                <w:lang w:eastAsia="es-ES"/>
              </w:rPr>
              <w:t>10 puntos</w:t>
            </w:r>
          </w:p>
          <w:p w:rsidR="00293191" w:rsidRPr="00293191" w:rsidRDefault="00293191" w:rsidP="00293191">
            <w:pPr>
              <w:widowControl w:val="0"/>
              <w:jc w:val="center"/>
              <w:rPr>
                <w:i/>
                <w:sz w:val="20"/>
                <w:szCs w:val="20"/>
                <w:lang w:eastAsia="es-ES"/>
              </w:rPr>
            </w:pPr>
          </w:p>
          <w:p w:rsidR="00293191" w:rsidRPr="00293191" w:rsidRDefault="00293191" w:rsidP="00293191">
            <w:pPr>
              <w:widowControl w:val="0"/>
              <w:jc w:val="center"/>
              <w:rPr>
                <w:i/>
                <w:sz w:val="20"/>
                <w:szCs w:val="20"/>
                <w:lang w:eastAsia="es-ES"/>
              </w:rPr>
            </w:pPr>
            <w:r w:rsidRPr="00293191">
              <w:rPr>
                <w:i/>
                <w:sz w:val="20"/>
                <w:szCs w:val="20"/>
                <w:lang w:eastAsia="es-ES"/>
              </w:rPr>
              <w:t>M &gt;= 2 veces el valor referencial y &lt; 3 veces el valor referencial:</w:t>
            </w:r>
          </w:p>
          <w:p w:rsidR="00293191" w:rsidRPr="00293191" w:rsidRDefault="00293191" w:rsidP="00293191">
            <w:pPr>
              <w:widowControl w:val="0"/>
              <w:jc w:val="right"/>
              <w:rPr>
                <w:b/>
                <w:i/>
                <w:sz w:val="20"/>
                <w:szCs w:val="20"/>
                <w:lang w:eastAsia="es-ES"/>
              </w:rPr>
            </w:pPr>
            <w:r w:rsidRPr="00293191">
              <w:rPr>
                <w:b/>
                <w:i/>
                <w:sz w:val="20"/>
                <w:szCs w:val="20"/>
                <w:lang w:eastAsia="es-ES"/>
              </w:rPr>
              <w:t xml:space="preserve"> 05 puntos</w:t>
            </w:r>
            <w:r w:rsidRPr="00293191">
              <w:rPr>
                <w:i/>
                <w:sz w:val="20"/>
                <w:szCs w:val="20"/>
                <w:vertAlign w:val="superscript"/>
              </w:rPr>
              <w:footnoteReference w:id="3"/>
            </w:r>
          </w:p>
          <w:p w:rsidR="00293191" w:rsidRPr="00293191" w:rsidRDefault="00293191" w:rsidP="00293191">
            <w:pPr>
              <w:widowControl w:val="0"/>
              <w:jc w:val="both"/>
              <w:rPr>
                <w:i/>
                <w:sz w:val="20"/>
                <w:szCs w:val="20"/>
                <w:lang w:eastAsia="es-ES"/>
              </w:rPr>
            </w:pPr>
          </w:p>
        </w:tc>
      </w:tr>
      <w:tr w:rsidR="00293191" w:rsidRPr="00293191" w:rsidTr="002C5BA4">
        <w:tc>
          <w:tcPr>
            <w:tcW w:w="331" w:type="dxa"/>
            <w:tcBorders>
              <w:top w:val="nil"/>
              <w:left w:val="single" w:sz="4" w:space="0" w:color="auto"/>
              <w:bottom w:val="single" w:sz="4" w:space="0" w:color="auto"/>
              <w:right w:val="nil"/>
            </w:tcBorders>
            <w:vAlign w:val="center"/>
          </w:tcPr>
          <w:p w:rsidR="00293191" w:rsidRPr="00293191" w:rsidRDefault="00293191" w:rsidP="00293191">
            <w:pPr>
              <w:widowControl w:val="0"/>
              <w:jc w:val="center"/>
              <w:rPr>
                <w:i/>
                <w:sz w:val="20"/>
                <w:szCs w:val="20"/>
                <w:lang w:eastAsia="es-ES"/>
              </w:rPr>
            </w:pPr>
          </w:p>
        </w:tc>
        <w:tc>
          <w:tcPr>
            <w:tcW w:w="4772" w:type="dxa"/>
            <w:tcBorders>
              <w:top w:val="nil"/>
              <w:left w:val="nil"/>
              <w:bottom w:val="single" w:sz="4" w:space="0" w:color="auto"/>
              <w:right w:val="single" w:sz="4" w:space="0" w:color="auto"/>
            </w:tcBorders>
            <w:vAlign w:val="center"/>
          </w:tcPr>
          <w:p w:rsidR="00293191" w:rsidRPr="00293191" w:rsidRDefault="00293191" w:rsidP="00293191">
            <w:pPr>
              <w:widowControl w:val="0"/>
              <w:jc w:val="both"/>
              <w:rPr>
                <w:i/>
                <w:iCs/>
                <w:sz w:val="20"/>
                <w:szCs w:val="20"/>
                <w:u w:val="single"/>
                <w:lang w:eastAsia="es-ES"/>
              </w:rPr>
            </w:pPr>
            <w:r w:rsidRPr="00293191">
              <w:rPr>
                <w:i/>
                <w:iCs/>
                <w:sz w:val="20"/>
                <w:szCs w:val="20"/>
                <w:u w:val="single"/>
                <w:lang w:eastAsia="es-ES"/>
              </w:rPr>
              <w:t>Criterio:</w:t>
            </w:r>
          </w:p>
          <w:p w:rsidR="00293191" w:rsidRPr="00293191" w:rsidRDefault="00293191" w:rsidP="00293191">
            <w:pPr>
              <w:widowControl w:val="0"/>
              <w:jc w:val="both"/>
              <w:rPr>
                <w:i/>
                <w:iCs/>
                <w:sz w:val="20"/>
                <w:szCs w:val="20"/>
                <w:lang w:eastAsia="es-ES"/>
              </w:rPr>
            </w:pPr>
            <w:r w:rsidRPr="00293191">
              <w:rPr>
                <w:i/>
                <w:iCs/>
                <w:sz w:val="20"/>
                <w:szCs w:val="20"/>
                <w:lang w:eastAsia="es-ES"/>
              </w:rPr>
              <w:t xml:space="preserve">Se evaluará considerando el monto facturado acumulado por el postor por la venta de bienes iguales o similares al objeto de la convocatoria, durante un periodo de TRES (3) AÑOS a la fecha de la presentación de propuestas, hasta por un </w:t>
            </w:r>
            <w:r w:rsidRPr="00293191">
              <w:rPr>
                <w:b/>
                <w:i/>
                <w:iCs/>
                <w:sz w:val="20"/>
                <w:szCs w:val="20"/>
                <w:u w:val="single"/>
                <w:lang w:eastAsia="es-ES"/>
              </w:rPr>
              <w:t xml:space="preserve">monto máximo </w:t>
            </w:r>
            <w:r w:rsidRPr="00293191">
              <w:rPr>
                <w:b/>
                <w:i/>
                <w:iCs/>
                <w:sz w:val="20"/>
                <w:szCs w:val="20"/>
                <w:u w:val="single"/>
                <w:lang w:val="es-ES" w:eastAsia="es-ES"/>
              </w:rPr>
              <w:t xml:space="preserve">acumulado equivalente a </w:t>
            </w:r>
            <w:r w:rsidRPr="00293191">
              <w:rPr>
                <w:b/>
                <w:i/>
                <w:iCs/>
                <w:sz w:val="20"/>
                <w:szCs w:val="20"/>
                <w:u w:val="single"/>
                <w:lang w:eastAsia="es-ES"/>
              </w:rPr>
              <w:t>CINCO (5) VECES EL VALOR REFERENCIAL</w:t>
            </w:r>
            <w:r w:rsidRPr="00293191">
              <w:rPr>
                <w:i/>
                <w:iCs/>
                <w:sz w:val="20"/>
                <w:szCs w:val="20"/>
                <w:lang w:eastAsia="es-ES"/>
              </w:rPr>
              <w:t xml:space="preserve"> DE LA CONTRATACIÓN. </w:t>
            </w:r>
          </w:p>
          <w:p w:rsidR="00293191" w:rsidRPr="00293191" w:rsidRDefault="00293191" w:rsidP="00293191">
            <w:pPr>
              <w:widowControl w:val="0"/>
              <w:jc w:val="both"/>
              <w:rPr>
                <w:i/>
                <w:iCs/>
                <w:sz w:val="20"/>
                <w:szCs w:val="20"/>
                <w:lang w:eastAsia="es-ES"/>
              </w:rPr>
            </w:pPr>
          </w:p>
          <w:p w:rsidR="00293191" w:rsidRPr="00293191" w:rsidRDefault="00293191" w:rsidP="00293191">
            <w:pPr>
              <w:widowControl w:val="0"/>
              <w:jc w:val="both"/>
              <w:rPr>
                <w:i/>
                <w:sz w:val="20"/>
                <w:szCs w:val="20"/>
                <w:lang w:eastAsia="es-ES"/>
              </w:rPr>
            </w:pPr>
            <w:r w:rsidRPr="00293191">
              <w:rPr>
                <w:i/>
                <w:iCs/>
                <w:sz w:val="20"/>
                <w:szCs w:val="20"/>
                <w:lang w:eastAsia="es-ES"/>
              </w:rPr>
              <w:t>(..)</w:t>
            </w:r>
          </w:p>
        </w:tc>
        <w:tc>
          <w:tcPr>
            <w:tcW w:w="3260" w:type="dxa"/>
            <w:vMerge/>
            <w:tcBorders>
              <w:top w:val="single" w:sz="4" w:space="0" w:color="auto"/>
              <w:left w:val="single" w:sz="4" w:space="0" w:color="auto"/>
              <w:bottom w:val="single" w:sz="4" w:space="0" w:color="auto"/>
            </w:tcBorders>
          </w:tcPr>
          <w:p w:rsidR="00293191" w:rsidRPr="00293191" w:rsidRDefault="00293191" w:rsidP="00293191">
            <w:pPr>
              <w:widowControl w:val="0"/>
              <w:jc w:val="center"/>
              <w:rPr>
                <w:i/>
                <w:sz w:val="20"/>
                <w:szCs w:val="20"/>
                <w:lang w:eastAsia="es-ES"/>
              </w:rPr>
            </w:pPr>
          </w:p>
        </w:tc>
      </w:tr>
    </w:tbl>
    <w:p w:rsidR="00293191" w:rsidRPr="00293191" w:rsidRDefault="00293191" w:rsidP="00C93DDD">
      <w:pPr>
        <w:pStyle w:val="Textoindependiente2"/>
        <w:widowControl w:val="0"/>
        <w:spacing w:after="0" w:line="240" w:lineRule="auto"/>
        <w:jc w:val="both"/>
      </w:pPr>
    </w:p>
    <w:p w:rsidR="00F401BC" w:rsidRDefault="00293191" w:rsidP="00C93DDD">
      <w:pPr>
        <w:pStyle w:val="Textoindependiente2"/>
        <w:widowControl w:val="0"/>
        <w:spacing w:after="0" w:line="240" w:lineRule="auto"/>
        <w:jc w:val="both"/>
        <w:rPr>
          <w:lang w:val="es-PE"/>
        </w:rPr>
      </w:pPr>
      <w:r>
        <w:rPr>
          <w:lang w:val="es-PE"/>
        </w:rPr>
        <w:t>Al respecto, se observa que no existe congruencia entre monto máximo acumulado señalado en el criterio de evaluación y al monto facturado señalado en la metodología para su asignación del referido factor, por lo que podría ocasionar confusión entre los postores al momento de la presentación propuestas.</w:t>
      </w:r>
    </w:p>
    <w:p w:rsidR="00293191" w:rsidRDefault="00293191" w:rsidP="00C93DDD">
      <w:pPr>
        <w:pStyle w:val="Textoindependiente2"/>
        <w:widowControl w:val="0"/>
        <w:spacing w:after="0" w:line="240" w:lineRule="auto"/>
        <w:jc w:val="both"/>
        <w:rPr>
          <w:lang w:val="es-PE"/>
        </w:rPr>
      </w:pPr>
    </w:p>
    <w:p w:rsidR="00293191" w:rsidRDefault="00293191" w:rsidP="00C93DDD">
      <w:pPr>
        <w:pStyle w:val="Textoindependiente2"/>
        <w:widowControl w:val="0"/>
        <w:spacing w:after="0" w:line="240" w:lineRule="auto"/>
        <w:jc w:val="both"/>
        <w:rPr>
          <w:lang w:val="es-PE"/>
        </w:rPr>
      </w:pPr>
      <w:r>
        <w:rPr>
          <w:lang w:val="es-PE"/>
        </w:rPr>
        <w:t>En ese sentido, con ocasión de la integración de las Bases, deberá realizarse las modificaciones correspondientes, en la medida que existe congruencia el monto máximo acumulado.</w:t>
      </w:r>
    </w:p>
    <w:p w:rsidR="00AA089B" w:rsidRPr="00AA089B" w:rsidRDefault="00AA089B" w:rsidP="00AA089B">
      <w:pPr>
        <w:widowControl w:val="0"/>
        <w:tabs>
          <w:tab w:val="left" w:pos="4395"/>
        </w:tabs>
        <w:jc w:val="both"/>
        <w:rPr>
          <w:rFonts w:eastAsia="MS Mincho"/>
          <w:b/>
          <w:snapToGrid w:val="0"/>
          <w:lang w:eastAsia="es-PE"/>
        </w:rPr>
      </w:pPr>
    </w:p>
    <w:p w:rsidR="00C77276" w:rsidRPr="00362812" w:rsidRDefault="00C77276" w:rsidP="0029309E">
      <w:pPr>
        <w:pStyle w:val="Textoindependiente2"/>
        <w:widowControl w:val="0"/>
        <w:numPr>
          <w:ilvl w:val="0"/>
          <w:numId w:val="1"/>
        </w:numPr>
        <w:tabs>
          <w:tab w:val="clear" w:pos="360"/>
          <w:tab w:val="num" w:pos="567"/>
        </w:tabs>
        <w:spacing w:after="0" w:line="240" w:lineRule="auto"/>
        <w:ind w:left="567" w:hanging="567"/>
        <w:jc w:val="both"/>
        <w:rPr>
          <w:b/>
        </w:rPr>
      </w:pPr>
      <w:r w:rsidRPr="00362812">
        <w:rPr>
          <w:b/>
          <w:lang w:val="es-PE"/>
        </w:rPr>
        <w:t>CONCLUSIONES</w:t>
      </w:r>
    </w:p>
    <w:p w:rsidR="00C77276" w:rsidRPr="00362812" w:rsidRDefault="00C77276" w:rsidP="00C77276">
      <w:pPr>
        <w:widowControl w:val="0"/>
        <w:jc w:val="both"/>
        <w:rPr>
          <w:snapToGrid w:val="0"/>
          <w:color w:val="FF0000"/>
        </w:rPr>
      </w:pPr>
    </w:p>
    <w:p w:rsidR="00C77276" w:rsidRPr="00362812" w:rsidRDefault="00C77276" w:rsidP="00C77276">
      <w:pPr>
        <w:widowControl w:val="0"/>
        <w:numPr>
          <w:ilvl w:val="1"/>
          <w:numId w:val="2"/>
        </w:numPr>
        <w:ind w:left="567" w:hanging="567"/>
        <w:jc w:val="both"/>
      </w:pPr>
      <w:r w:rsidRPr="00362812">
        <w:rPr>
          <w:snapToGrid w:val="0"/>
        </w:rPr>
        <w:t xml:space="preserve">El </w:t>
      </w:r>
      <w:r w:rsidRPr="00362812">
        <w:rPr>
          <w:color w:val="000000"/>
          <w:lang w:val="es-ES" w:eastAsia="es-ES"/>
        </w:rPr>
        <w:t>Comité Especial deberá cumplir con lo dispuesto por este Organismo Supervisor al absolver las observaciones indicadas en el numeral 2 del presente Pronunciamiento.</w:t>
      </w:r>
    </w:p>
    <w:p w:rsidR="00C77276" w:rsidRPr="00362812" w:rsidRDefault="00C77276" w:rsidP="00C77276">
      <w:pPr>
        <w:widowControl w:val="0"/>
        <w:jc w:val="both"/>
      </w:pPr>
    </w:p>
    <w:p w:rsidR="00C77276" w:rsidRPr="00362812" w:rsidRDefault="00C77276" w:rsidP="00C77276">
      <w:pPr>
        <w:widowControl w:val="0"/>
        <w:numPr>
          <w:ilvl w:val="1"/>
          <w:numId w:val="2"/>
        </w:numPr>
        <w:ind w:left="567" w:hanging="567"/>
        <w:jc w:val="both"/>
      </w:pPr>
      <w:r w:rsidRPr="00362812">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C77276" w:rsidRPr="00362812" w:rsidRDefault="00C77276" w:rsidP="00C77276">
      <w:pPr>
        <w:widowControl w:val="0"/>
        <w:jc w:val="both"/>
      </w:pPr>
    </w:p>
    <w:p w:rsidR="00C77276" w:rsidRPr="00362812" w:rsidRDefault="00C77276" w:rsidP="00C77276">
      <w:pPr>
        <w:widowControl w:val="0"/>
        <w:numPr>
          <w:ilvl w:val="1"/>
          <w:numId w:val="2"/>
        </w:numPr>
        <w:ind w:left="567" w:hanging="567"/>
        <w:jc w:val="both"/>
      </w:pPr>
      <w:r w:rsidRPr="00362812">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C77276" w:rsidRPr="00362812" w:rsidRDefault="00C77276" w:rsidP="00C93DDD">
      <w:pPr>
        <w:widowControl w:val="0"/>
        <w:ind w:left="567"/>
        <w:jc w:val="both"/>
        <w:rPr>
          <w:iCs/>
          <w:color w:val="000000"/>
        </w:rPr>
      </w:pPr>
    </w:p>
    <w:p w:rsidR="00C93DDD" w:rsidRPr="00C93DDD" w:rsidRDefault="00C93DDD" w:rsidP="00C93DDD">
      <w:pPr>
        <w:widowControl w:val="0"/>
        <w:numPr>
          <w:ilvl w:val="1"/>
          <w:numId w:val="2"/>
        </w:numPr>
        <w:ind w:left="567" w:hanging="567"/>
        <w:jc w:val="both"/>
        <w:rPr>
          <w:iCs/>
          <w:color w:val="000000"/>
        </w:rPr>
      </w:pPr>
      <w:r w:rsidRPr="00C93DDD">
        <w:rPr>
          <w:iCs/>
          <w:color w:val="000000"/>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C93DDD">
        <w:rPr>
          <w:iCs/>
          <w:vertAlign w:val="superscript"/>
        </w:rPr>
        <w:footnoteReference w:id="4"/>
      </w:r>
      <w:r w:rsidRPr="00C93DDD">
        <w:rPr>
          <w:iCs/>
          <w:color w:val="000000"/>
        </w:rPr>
        <w:t xml:space="preserve"> hasta antes de la presentación de propuestas, de acuerdo con lo previsto en el artículo 53 del Reglamento; asimismo, cabe señalar que a tenor del artículo 24 del Reglamento, </w:t>
      </w:r>
      <w:r w:rsidRPr="00362812">
        <w:rPr>
          <w:iCs/>
          <w:color w:val="000000"/>
        </w:rPr>
        <w:t xml:space="preserve">entre la integración de Bases y la presentación de propuestas no podrá mediar menos de cinco (5) días hábiles, computados a partir del día siguiente de la </w:t>
      </w:r>
      <w:r w:rsidRPr="00362812">
        <w:rPr>
          <w:iCs/>
          <w:color w:val="000000"/>
        </w:rPr>
        <w:lastRenderedPageBreak/>
        <w:t xml:space="preserve">publicación de las  Bases Integradas en el SEACE.                     </w:t>
      </w:r>
    </w:p>
    <w:p w:rsidR="00C77276" w:rsidRPr="00362812" w:rsidRDefault="00C77276" w:rsidP="00C93DDD">
      <w:pPr>
        <w:widowControl w:val="0"/>
        <w:ind w:left="567"/>
        <w:jc w:val="both"/>
        <w:rPr>
          <w:iCs/>
          <w:color w:val="000000"/>
        </w:rPr>
      </w:pPr>
      <w:r w:rsidRPr="00362812">
        <w:rPr>
          <w:iCs/>
          <w:color w:val="000000"/>
        </w:rPr>
        <w:t xml:space="preserve">                   </w:t>
      </w:r>
    </w:p>
    <w:p w:rsidR="00C77276" w:rsidRPr="00362812" w:rsidRDefault="00C77276" w:rsidP="00C77276">
      <w:pPr>
        <w:widowControl w:val="0"/>
        <w:numPr>
          <w:ilvl w:val="1"/>
          <w:numId w:val="2"/>
        </w:numPr>
        <w:ind w:left="567" w:hanging="567"/>
        <w:jc w:val="both"/>
      </w:pPr>
      <w:r w:rsidRPr="00362812">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C77276" w:rsidRPr="00362812" w:rsidRDefault="00C77276" w:rsidP="00C77276">
      <w:pPr>
        <w:widowControl w:val="0"/>
        <w:ind w:left="567"/>
        <w:jc w:val="both"/>
      </w:pPr>
    </w:p>
    <w:p w:rsidR="00C77276" w:rsidRPr="00362812" w:rsidRDefault="00C77276" w:rsidP="00C77276">
      <w:pPr>
        <w:widowControl w:val="0"/>
        <w:numPr>
          <w:ilvl w:val="1"/>
          <w:numId w:val="2"/>
        </w:numPr>
        <w:ind w:left="567" w:hanging="567"/>
        <w:jc w:val="both"/>
        <w:rPr>
          <w:iCs/>
          <w:color w:val="000000"/>
        </w:rPr>
      </w:pPr>
      <w:r w:rsidRPr="00362812">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C77276" w:rsidRPr="00362812" w:rsidRDefault="00C77276" w:rsidP="00C77276">
      <w:pPr>
        <w:pStyle w:val="Prrafodelista"/>
        <w:tabs>
          <w:tab w:val="left" w:pos="2785"/>
        </w:tabs>
        <w:ind w:left="0"/>
        <w:jc w:val="both"/>
        <w:rPr>
          <w:iCs/>
          <w:sz w:val="24"/>
          <w:szCs w:val="24"/>
        </w:rPr>
      </w:pPr>
      <w:r w:rsidRPr="00362812">
        <w:rPr>
          <w:iCs/>
          <w:sz w:val="24"/>
          <w:szCs w:val="24"/>
        </w:rPr>
        <w:tab/>
      </w:r>
    </w:p>
    <w:p w:rsidR="00C77276" w:rsidRPr="00362812" w:rsidRDefault="00C77276" w:rsidP="00C77276">
      <w:pPr>
        <w:widowControl w:val="0"/>
        <w:numPr>
          <w:ilvl w:val="1"/>
          <w:numId w:val="2"/>
        </w:numPr>
        <w:ind w:left="567" w:hanging="567"/>
        <w:jc w:val="both"/>
        <w:rPr>
          <w:iCs/>
          <w:color w:val="000000"/>
        </w:rPr>
      </w:pPr>
      <w:r w:rsidRPr="00362812">
        <w:rPr>
          <w:iCs/>
          <w:color w:val="000000"/>
        </w:rPr>
        <w:t xml:space="preserve">En caso la Entidad continúe con el proceso sin sujetarse a lo dispuesto en el presente Pronunciamiento, tal actuación constituirá un elemento a tomar en cuenta para la no emisión de </w:t>
      </w:r>
      <w:r w:rsidRPr="00362812">
        <w:rPr>
          <w:iCs/>
        </w:rPr>
        <w:t>las constancias necesarias para la suscripción del respectivo contrato;</w:t>
      </w:r>
      <w:r w:rsidRPr="00362812">
        <w:rPr>
          <w:iCs/>
          <w:color w:val="000000"/>
        </w:rPr>
        <w:t xml:space="preserve"> siendo que la dilación del proceso y los costos en los que podrían incurrir los postores y el ganador de la buena pro son de exclusiva responsabilidad de la Entidad.</w:t>
      </w:r>
    </w:p>
    <w:p w:rsidR="00C77276" w:rsidRPr="00362812" w:rsidRDefault="00C77276" w:rsidP="00C77276">
      <w:pPr>
        <w:pStyle w:val="Prrafodelista"/>
        <w:widowControl w:val="0"/>
        <w:tabs>
          <w:tab w:val="left" w:pos="540"/>
        </w:tabs>
        <w:ind w:left="0"/>
        <w:jc w:val="both"/>
        <w:rPr>
          <w:b/>
          <w:sz w:val="24"/>
          <w:szCs w:val="24"/>
          <w:lang w:val="es-MX"/>
        </w:rPr>
      </w:pPr>
    </w:p>
    <w:p w:rsidR="00C77276" w:rsidRPr="00362812" w:rsidRDefault="00C77276" w:rsidP="00C77276">
      <w:pPr>
        <w:widowControl w:val="0"/>
        <w:jc w:val="right"/>
      </w:pPr>
      <w:r w:rsidRPr="00362812">
        <w:t xml:space="preserve">               Jesús María, </w:t>
      </w:r>
      <w:r w:rsidR="00EE4B34">
        <w:t>22</w:t>
      </w:r>
      <w:r w:rsidR="00533724">
        <w:t xml:space="preserve"> </w:t>
      </w:r>
      <w:r w:rsidR="00C801C1">
        <w:t xml:space="preserve">de </w:t>
      </w:r>
      <w:r w:rsidR="002C5BA4">
        <w:t>diciembre</w:t>
      </w:r>
      <w:r w:rsidRPr="00362812">
        <w:t xml:space="preserve"> de 2015</w:t>
      </w:r>
    </w:p>
    <w:p w:rsidR="00C77276" w:rsidRPr="00362812" w:rsidRDefault="00C77276"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C77276" w:rsidRPr="00362812" w:rsidRDefault="00C77276" w:rsidP="00C77276">
      <w:pPr>
        <w:widowControl w:val="0"/>
        <w:tabs>
          <w:tab w:val="center" w:pos="5954"/>
        </w:tabs>
        <w:ind w:left="1134" w:firstLine="709"/>
        <w:rPr>
          <w:b/>
          <w:bCs/>
          <w:lang w:val="es-ES_tradnl"/>
        </w:rPr>
      </w:pPr>
      <w:r w:rsidRPr="00362812">
        <w:rPr>
          <w:b/>
          <w:bCs/>
          <w:lang w:val="es-ES_tradnl"/>
        </w:rPr>
        <w:t xml:space="preserve">Elaborado:                         </w:t>
      </w:r>
      <w:r w:rsidR="0025607E" w:rsidRPr="00362812">
        <w:rPr>
          <w:b/>
          <w:bCs/>
          <w:lang w:val="es-ES_tradnl"/>
        </w:rPr>
        <w:t>Luigi Espinoza Mellado</w:t>
      </w:r>
    </w:p>
    <w:p w:rsidR="0025607E" w:rsidRPr="00362812" w:rsidRDefault="00C77276" w:rsidP="00C77276">
      <w:pPr>
        <w:widowControl w:val="0"/>
        <w:tabs>
          <w:tab w:val="center" w:pos="5954"/>
        </w:tabs>
        <w:ind w:left="1134" w:firstLine="709"/>
        <w:rPr>
          <w:b/>
          <w:bCs/>
          <w:lang w:val="es-ES_tradnl"/>
        </w:rPr>
      </w:pPr>
      <w:r w:rsidRPr="00362812">
        <w:rPr>
          <w:b/>
          <w:bCs/>
          <w:lang w:val="es-ES_tradnl"/>
        </w:rPr>
        <w:t xml:space="preserve">Supervisado:                      </w:t>
      </w:r>
      <w:r w:rsidR="0025607E" w:rsidRPr="00362812">
        <w:rPr>
          <w:b/>
          <w:iCs/>
        </w:rPr>
        <w:t>Pamela Hawkins Tacchino</w:t>
      </w:r>
      <w:r w:rsidR="0025607E" w:rsidRPr="00362812">
        <w:rPr>
          <w:b/>
          <w:bCs/>
          <w:lang w:val="es-ES_tradnl"/>
        </w:rPr>
        <w:t xml:space="preserve"> </w:t>
      </w:r>
    </w:p>
    <w:p w:rsidR="00C77276" w:rsidRDefault="00C77276" w:rsidP="00C77276">
      <w:pPr>
        <w:widowControl w:val="0"/>
        <w:tabs>
          <w:tab w:val="center" w:pos="5954"/>
        </w:tabs>
        <w:ind w:left="1134" w:firstLine="709"/>
        <w:rPr>
          <w:b/>
          <w:bCs/>
          <w:lang w:val="es-ES_tradnl"/>
        </w:rPr>
      </w:pPr>
      <w:r w:rsidRPr="00362812">
        <w:rPr>
          <w:b/>
          <w:bCs/>
          <w:lang w:val="es-ES_tradnl"/>
        </w:rPr>
        <w:t>Valid</w:t>
      </w:r>
      <w:r w:rsidR="0025607E" w:rsidRPr="00362812">
        <w:rPr>
          <w:b/>
          <w:bCs/>
          <w:lang w:val="es-ES_tradnl"/>
        </w:rPr>
        <w:t xml:space="preserve">ado:                            </w:t>
      </w:r>
      <w:r w:rsidRPr="00362812">
        <w:rPr>
          <w:b/>
          <w:bCs/>
          <w:lang w:val="es-ES_tradnl"/>
        </w:rPr>
        <w:t xml:space="preserve">Laura Gutierrez Gonzales </w:t>
      </w:r>
    </w:p>
    <w:p w:rsidR="00C90062" w:rsidRPr="00362812" w:rsidRDefault="00C90062" w:rsidP="00C77276">
      <w:pPr>
        <w:widowControl w:val="0"/>
        <w:tabs>
          <w:tab w:val="center" w:pos="5954"/>
        </w:tabs>
        <w:ind w:left="1134" w:firstLine="709"/>
        <w:rPr>
          <w:b/>
          <w:bCs/>
          <w:lang w:val="es-ES_tradnl"/>
        </w:rPr>
      </w:pPr>
    </w:p>
    <w:p w:rsidR="00C77276" w:rsidRPr="00362812" w:rsidRDefault="00C77276" w:rsidP="00C77276">
      <w:pPr>
        <w:keepNext/>
        <w:keepLines/>
        <w:widowControl w:val="0"/>
        <w:tabs>
          <w:tab w:val="left" w:pos="2660"/>
        </w:tabs>
        <w:jc w:val="center"/>
        <w:rPr>
          <w:b/>
          <w:color w:val="000000"/>
          <w:lang w:val="es-PE" w:eastAsia="es-PE"/>
        </w:rPr>
      </w:pPr>
    </w:p>
    <w:p w:rsidR="00C77276" w:rsidRPr="00362812" w:rsidRDefault="00C77276" w:rsidP="00C77276">
      <w:pPr>
        <w:keepNext/>
        <w:keepLines/>
        <w:widowControl w:val="0"/>
        <w:tabs>
          <w:tab w:val="left" w:pos="2660"/>
        </w:tabs>
        <w:jc w:val="center"/>
        <w:rPr>
          <w:b/>
          <w:color w:val="000000"/>
          <w:lang w:val="es-PE" w:eastAsia="es-PE"/>
        </w:rPr>
      </w:pPr>
    </w:p>
    <w:p w:rsidR="00C77276" w:rsidRPr="00362812" w:rsidRDefault="00C77276"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25607E" w:rsidRPr="00362812" w:rsidRDefault="0025607E" w:rsidP="0025607E">
      <w:pPr>
        <w:keepNext/>
        <w:keepLines/>
        <w:widowControl w:val="0"/>
        <w:tabs>
          <w:tab w:val="left" w:pos="2660"/>
        </w:tabs>
        <w:ind w:right="-1"/>
        <w:jc w:val="center"/>
        <w:rPr>
          <w:b/>
        </w:rPr>
      </w:pPr>
      <w:r w:rsidRPr="00362812">
        <w:rPr>
          <w:b/>
        </w:rPr>
        <w:t>PATRICIA ALARCÓN ALVIZURI</w:t>
      </w:r>
    </w:p>
    <w:p w:rsidR="0025607E" w:rsidRPr="00362812" w:rsidRDefault="0025607E" w:rsidP="0025607E">
      <w:pPr>
        <w:keepNext/>
        <w:keepLines/>
        <w:widowControl w:val="0"/>
        <w:tabs>
          <w:tab w:val="left" w:pos="2660"/>
        </w:tabs>
        <w:ind w:right="-1"/>
        <w:jc w:val="center"/>
        <w:rPr>
          <w:b/>
        </w:rPr>
      </w:pPr>
      <w:r w:rsidRPr="00362812">
        <w:rPr>
          <w:b/>
        </w:rPr>
        <w:t>Directora de  Supervisión</w:t>
      </w:r>
    </w:p>
    <w:p w:rsidR="00C77276" w:rsidRPr="00362812" w:rsidRDefault="00C77276" w:rsidP="00C77276">
      <w:pPr>
        <w:widowControl w:val="0"/>
        <w:jc w:val="both"/>
      </w:pPr>
    </w:p>
    <w:p w:rsidR="0025607E" w:rsidRPr="00362812" w:rsidRDefault="0025607E" w:rsidP="00C77276">
      <w:pPr>
        <w:widowControl w:val="0"/>
        <w:jc w:val="both"/>
      </w:pPr>
    </w:p>
    <w:p w:rsidR="0025607E" w:rsidRPr="00362812" w:rsidRDefault="0025607E" w:rsidP="00C77276">
      <w:pPr>
        <w:widowControl w:val="0"/>
        <w:jc w:val="both"/>
      </w:pPr>
    </w:p>
    <w:p w:rsidR="00C77276" w:rsidRPr="00362812" w:rsidRDefault="0025607E" w:rsidP="00C77276">
      <w:pPr>
        <w:widowControl w:val="0"/>
        <w:jc w:val="both"/>
      </w:pPr>
      <w:r w:rsidRPr="00362812">
        <w:t>LEM/.</w:t>
      </w:r>
    </w:p>
    <w:p w:rsidR="00C77276" w:rsidRPr="00362812" w:rsidRDefault="00C77276" w:rsidP="00C77276">
      <w:pPr>
        <w:widowControl w:val="0"/>
        <w:jc w:val="both"/>
      </w:pPr>
    </w:p>
    <w:p w:rsidR="00C77276" w:rsidRPr="00362812" w:rsidRDefault="00C77276" w:rsidP="00C77276">
      <w:pPr>
        <w:widowControl w:val="0"/>
        <w:jc w:val="both"/>
      </w:pPr>
    </w:p>
    <w:p w:rsidR="00D765D4" w:rsidRPr="00362812" w:rsidRDefault="00D765D4"/>
    <w:sectPr w:rsidR="00D765D4" w:rsidRPr="00362812" w:rsidSect="00526A38">
      <w:headerReference w:type="default" r:id="rId8"/>
      <w:pgSz w:w="12240" w:h="15840"/>
      <w:pgMar w:top="1702" w:right="1750" w:bottom="156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724" w:rsidRDefault="00533724" w:rsidP="00197ADF">
      <w:r>
        <w:separator/>
      </w:r>
    </w:p>
  </w:endnote>
  <w:endnote w:type="continuationSeparator" w:id="1">
    <w:p w:rsidR="00533724" w:rsidRDefault="00533724" w:rsidP="00197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Perpetua">
    <w:altName w:val="Goudy"/>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724" w:rsidRDefault="00533724" w:rsidP="00197ADF">
      <w:r>
        <w:separator/>
      </w:r>
    </w:p>
  </w:footnote>
  <w:footnote w:type="continuationSeparator" w:id="1">
    <w:p w:rsidR="00533724" w:rsidRDefault="00533724" w:rsidP="00197ADF">
      <w:r>
        <w:continuationSeparator/>
      </w:r>
    </w:p>
  </w:footnote>
  <w:footnote w:id="2">
    <w:p w:rsidR="00533724" w:rsidRPr="00F93B38" w:rsidRDefault="00533724">
      <w:pPr>
        <w:pStyle w:val="Textonotapie"/>
      </w:pPr>
      <w:r>
        <w:rPr>
          <w:rStyle w:val="Refdenotaalpie"/>
        </w:rPr>
        <w:footnoteRef/>
      </w:r>
      <w:r>
        <w:t xml:space="preserve"> Véase pág. 24. </w:t>
      </w:r>
    </w:p>
  </w:footnote>
  <w:footnote w:id="3">
    <w:p w:rsidR="00533724" w:rsidRPr="00510E7A" w:rsidRDefault="00533724" w:rsidP="00293191">
      <w:pPr>
        <w:pStyle w:val="Textonotapie"/>
        <w:ind w:left="300" w:hanging="300"/>
        <w:jc w:val="both"/>
        <w:rPr>
          <w:rFonts w:ascii="Arial" w:eastAsia="MS Mincho" w:hAnsi="Arial" w:cs="Arial"/>
          <w:sz w:val="16"/>
          <w:szCs w:val="16"/>
        </w:rPr>
      </w:pPr>
      <w:r w:rsidRPr="00510E7A">
        <w:rPr>
          <w:rStyle w:val="Refdenotaalpie"/>
          <w:rFonts w:ascii="Arial" w:hAnsi="Arial" w:cs="Arial"/>
          <w:sz w:val="16"/>
          <w:szCs w:val="16"/>
        </w:rPr>
        <w:footnoteRef/>
      </w:r>
      <w:r w:rsidRPr="00510E7A">
        <w:rPr>
          <w:rStyle w:val="Refdenotaalpie"/>
          <w:rFonts w:ascii="Arial" w:hAnsi="Arial" w:cs="Arial"/>
          <w:sz w:val="16"/>
          <w:szCs w:val="16"/>
        </w:rPr>
        <w:t xml:space="preserve"> </w:t>
      </w:r>
      <w:r w:rsidRPr="00510E7A">
        <w:rPr>
          <w:rFonts w:ascii="Arial" w:hAnsi="Arial" w:cs="Arial"/>
          <w:sz w:val="16"/>
          <w:szCs w:val="16"/>
        </w:rPr>
        <w:tab/>
      </w:r>
      <w:r>
        <w:rPr>
          <w:rFonts w:ascii="Arial" w:hAnsi="Arial" w:cs="Arial"/>
          <w:sz w:val="16"/>
          <w:szCs w:val="16"/>
          <w:lang w:val="es-ES_tradnl"/>
        </w:rPr>
        <w:t>El</w:t>
      </w:r>
      <w:r w:rsidRPr="007C6680">
        <w:rPr>
          <w:rFonts w:ascii="Arial" w:hAnsi="Arial" w:cs="Arial"/>
          <w:sz w:val="16"/>
          <w:szCs w:val="16"/>
        </w:rPr>
        <w:t xml:space="preserve"> Comité Especial </w:t>
      </w:r>
      <w:r>
        <w:rPr>
          <w:rFonts w:ascii="Arial" w:hAnsi="Arial" w:cs="Arial"/>
          <w:sz w:val="16"/>
          <w:szCs w:val="16"/>
        </w:rPr>
        <w:t>define</w:t>
      </w:r>
      <w:r w:rsidRPr="007C6680">
        <w:rPr>
          <w:rFonts w:ascii="Arial" w:hAnsi="Arial" w:cs="Arial"/>
          <w:sz w:val="16"/>
          <w:szCs w:val="16"/>
        </w:rPr>
        <w:t xml:space="preserve"> lo</w:t>
      </w:r>
      <w:r>
        <w:rPr>
          <w:rFonts w:ascii="Arial" w:hAnsi="Arial" w:cs="Arial"/>
          <w:sz w:val="16"/>
          <w:szCs w:val="16"/>
        </w:rPr>
        <w:t>s rangos de evaluación e indica</w:t>
      </w:r>
      <w:r w:rsidRPr="007C6680">
        <w:rPr>
          <w:rFonts w:ascii="Arial" w:hAnsi="Arial" w:cs="Arial"/>
          <w:sz w:val="16"/>
          <w:szCs w:val="16"/>
        </w:rPr>
        <w:t xml:space="preserve"> cuáles son los parámetros en cada rango</w:t>
      </w:r>
      <w:r w:rsidRPr="0003623C">
        <w:rPr>
          <w:rFonts w:ascii="Arial" w:hAnsi="Arial" w:cs="Arial"/>
          <w:sz w:val="16"/>
          <w:szCs w:val="16"/>
        </w:rPr>
        <w:t>. Asimismo, podrá cambiar la metodología para la asignación de puntaje.</w:t>
      </w:r>
    </w:p>
  </w:footnote>
  <w:footnote w:id="4">
    <w:p w:rsidR="00533724" w:rsidRPr="00C81E3F" w:rsidRDefault="00533724" w:rsidP="00C93DDD">
      <w:pPr>
        <w:pStyle w:val="Textonotapie"/>
        <w:jc w:val="both"/>
        <w:rPr>
          <w:sz w:val="18"/>
          <w:szCs w:val="18"/>
        </w:rPr>
      </w:pPr>
      <w:r w:rsidRPr="00C93DDD">
        <w:rPr>
          <w:rStyle w:val="Refdenotaalpie"/>
          <w:sz w:val="18"/>
          <w:szCs w:val="18"/>
        </w:rPr>
        <w:footnoteRef/>
      </w:r>
      <w:r w:rsidRPr="00C93DDD">
        <w:rPr>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724" w:rsidRDefault="00A84A06">
    <w:pPr>
      <w:pStyle w:val="Encabezado"/>
      <w:jc w:val="center"/>
    </w:pPr>
    <w:fldSimple w:instr=" PAGE   \* MERGEFORMAT ">
      <w:r w:rsidR="00601655">
        <w:rPr>
          <w:noProof/>
        </w:rPr>
        <w:t>13</w:t>
      </w:r>
    </w:fldSimple>
  </w:p>
  <w:p w:rsidR="00533724" w:rsidRDefault="0053372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0"/>
        </w:tabs>
        <w:ind w:left="465" w:hanging="360"/>
      </w:pPr>
    </w:lvl>
  </w:abstractNum>
  <w:abstractNum w:abstractNumId="1">
    <w:nsid w:val="0478273D"/>
    <w:multiLevelType w:val="hybridMultilevel"/>
    <w:tmpl w:val="64FA253A"/>
    <w:lvl w:ilvl="0" w:tplc="E13439EA">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C61022"/>
    <w:multiLevelType w:val="hybridMultilevel"/>
    <w:tmpl w:val="38EE822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
    <w:nsid w:val="0BD653DC"/>
    <w:multiLevelType w:val="multilevel"/>
    <w:tmpl w:val="D12867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734E"/>
    <w:multiLevelType w:val="multilevel"/>
    <w:tmpl w:val="5C20BC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6C3174"/>
    <w:multiLevelType w:val="hybridMultilevel"/>
    <w:tmpl w:val="5F549F9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9">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12">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AD26BF0"/>
    <w:multiLevelType w:val="hybridMultilevel"/>
    <w:tmpl w:val="31B69B7E"/>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6">
    <w:nsid w:val="2DDA505E"/>
    <w:multiLevelType w:val="hybridMultilevel"/>
    <w:tmpl w:val="D3D2DCC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3A3E1B18"/>
    <w:multiLevelType w:val="singleLevel"/>
    <w:tmpl w:val="00000001"/>
    <w:lvl w:ilvl="0">
      <w:start w:val="1"/>
      <w:numFmt w:val="lowerLetter"/>
      <w:lvlText w:val="%1)"/>
      <w:lvlJc w:val="left"/>
      <w:pPr>
        <w:tabs>
          <w:tab w:val="num" w:pos="0"/>
        </w:tabs>
        <w:ind w:left="465" w:hanging="360"/>
      </w:pPr>
    </w:lvl>
  </w:abstractNum>
  <w:abstractNum w:abstractNumId="18">
    <w:nsid w:val="3B2A045D"/>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5C843A2"/>
    <w:multiLevelType w:val="multilevel"/>
    <w:tmpl w:val="1DA49ED8"/>
    <w:lvl w:ilvl="0">
      <w:start w:val="3"/>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b/>
      </w:rPr>
    </w:lvl>
    <w:lvl w:ilvl="2">
      <w:start w:val="3"/>
      <w:numFmt w:val="decimal"/>
      <w:lvlText w:val="4.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2">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3">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617F1FE9"/>
    <w:multiLevelType w:val="hybridMultilevel"/>
    <w:tmpl w:val="D6D8BD1C"/>
    <w:lvl w:ilvl="0" w:tplc="9FBEEB06">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9540272"/>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BF74436"/>
    <w:multiLevelType w:val="hybridMultilevel"/>
    <w:tmpl w:val="FF3C3A4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6CEC6FFA"/>
    <w:multiLevelType w:val="hybridMultilevel"/>
    <w:tmpl w:val="48E04F1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73CA6035"/>
    <w:multiLevelType w:val="singleLevel"/>
    <w:tmpl w:val="00000001"/>
    <w:lvl w:ilvl="0">
      <w:start w:val="1"/>
      <w:numFmt w:val="lowerLetter"/>
      <w:lvlText w:val="%1)"/>
      <w:lvlJc w:val="left"/>
      <w:pPr>
        <w:tabs>
          <w:tab w:val="num" w:pos="0"/>
        </w:tabs>
        <w:ind w:left="465" w:hanging="360"/>
      </w:pPr>
    </w:lvl>
  </w:abstractNum>
  <w:abstractNum w:abstractNumId="32">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C837095"/>
    <w:multiLevelType w:val="hybridMultilevel"/>
    <w:tmpl w:val="A9F6EED2"/>
    <w:lvl w:ilvl="0" w:tplc="B07AE9E6">
      <w:numFmt w:val="bullet"/>
      <w:lvlText w:val="-"/>
      <w:lvlJc w:val="left"/>
      <w:pPr>
        <w:ind w:left="927" w:hanging="360"/>
      </w:pPr>
      <w:rPr>
        <w:rFonts w:ascii="Times New Roman" w:eastAsia="MS Mincho" w:hAnsi="Times New Roman"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4">
    <w:nsid w:val="7C8E333C"/>
    <w:multiLevelType w:val="singleLevel"/>
    <w:tmpl w:val="AB046804"/>
    <w:lvl w:ilvl="0">
      <w:start w:val="1"/>
      <w:numFmt w:val="bullet"/>
      <w:lvlText w:val="-"/>
      <w:lvlJc w:val="left"/>
      <w:pPr>
        <w:tabs>
          <w:tab w:val="num" w:pos="1470"/>
        </w:tabs>
        <w:ind w:left="1470" w:hanging="360"/>
      </w:pPr>
      <w:rPr>
        <w:rFonts w:hint="default"/>
      </w:rPr>
    </w:lvl>
  </w:abstractNum>
  <w:abstractNum w:abstractNumId="35">
    <w:nsid w:val="7FA94705"/>
    <w:multiLevelType w:val="hybridMultilevel"/>
    <w:tmpl w:val="634CB3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num w:numId="1">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0"/>
  </w:num>
  <w:num w:numId="5">
    <w:abstractNumId w:val="24"/>
  </w:num>
  <w:num w:numId="6">
    <w:abstractNumId w:val="11"/>
  </w:num>
  <w:num w:numId="7">
    <w:abstractNumId w:val="15"/>
  </w:num>
  <w:num w:numId="8">
    <w:abstractNumId w:val="16"/>
  </w:num>
  <w:num w:numId="9">
    <w:abstractNumId w:val="8"/>
  </w:num>
  <w:num w:numId="10">
    <w:abstractNumId w:val="21"/>
  </w:num>
  <w:num w:numId="11">
    <w:abstractNumId w:val="12"/>
  </w:num>
  <w:num w:numId="12">
    <w:abstractNumId w:val="23"/>
  </w:num>
  <w:num w:numId="13">
    <w:abstractNumId w:val="7"/>
  </w:num>
  <w:num w:numId="14">
    <w:abstractNumId w:val="27"/>
  </w:num>
  <w:num w:numId="15">
    <w:abstractNumId w:val="13"/>
  </w:num>
  <w:num w:numId="16">
    <w:abstractNumId w:val="2"/>
  </w:num>
  <w:num w:numId="17">
    <w:abstractNumId w:val="35"/>
  </w:num>
  <w:num w:numId="18">
    <w:abstractNumId w:val="3"/>
  </w:num>
  <w:num w:numId="19">
    <w:abstractNumId w:val="26"/>
  </w:num>
  <w:num w:numId="20">
    <w:abstractNumId w:val="0"/>
  </w:num>
  <w:num w:numId="21">
    <w:abstractNumId w:val="17"/>
  </w:num>
  <w:num w:numId="22">
    <w:abstractNumId w:val="9"/>
  </w:num>
  <w:num w:numId="23">
    <w:abstractNumId w:val="31"/>
  </w:num>
  <w:num w:numId="24">
    <w:abstractNumId w:val="10"/>
  </w:num>
  <w:num w:numId="25">
    <w:abstractNumId w:val="1"/>
  </w:num>
  <w:num w:numId="26">
    <w:abstractNumId w:val="6"/>
  </w:num>
  <w:num w:numId="27">
    <w:abstractNumId w:val="5"/>
  </w:num>
  <w:num w:numId="28">
    <w:abstractNumId w:val="33"/>
  </w:num>
  <w:num w:numId="29">
    <w:abstractNumId w:val="19"/>
  </w:num>
  <w:num w:numId="30">
    <w:abstractNumId w:val="4"/>
  </w:num>
  <w:num w:numId="31">
    <w:abstractNumId w:val="18"/>
  </w:num>
  <w:num w:numId="32">
    <w:abstractNumId w:val="28"/>
  </w:num>
  <w:num w:numId="33">
    <w:abstractNumId w:val="29"/>
  </w:num>
  <w:num w:numId="34">
    <w:abstractNumId w:val="25"/>
  </w:num>
  <w:num w:numId="35">
    <w:abstractNumId w:val="30"/>
  </w:num>
  <w:num w:numId="36">
    <w:abstractNumId w:val="14"/>
  </w:num>
  <w:num w:numId="3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0"/>
    <w:footnote w:id="1"/>
  </w:footnotePr>
  <w:endnotePr>
    <w:endnote w:id="0"/>
    <w:endnote w:id="1"/>
  </w:endnotePr>
  <w:compat/>
  <w:rsids>
    <w:rsidRoot w:val="00C77276"/>
    <w:rsid w:val="000133C0"/>
    <w:rsid w:val="00014602"/>
    <w:rsid w:val="00014F05"/>
    <w:rsid w:val="0002066A"/>
    <w:rsid w:val="000247C2"/>
    <w:rsid w:val="000363A0"/>
    <w:rsid w:val="00043B3D"/>
    <w:rsid w:val="00045E34"/>
    <w:rsid w:val="00052FA0"/>
    <w:rsid w:val="0005541A"/>
    <w:rsid w:val="0006206E"/>
    <w:rsid w:val="00096C6C"/>
    <w:rsid w:val="000C5EF0"/>
    <w:rsid w:val="000C6FE9"/>
    <w:rsid w:val="000D70AC"/>
    <w:rsid w:val="000E2591"/>
    <w:rsid w:val="000E4E75"/>
    <w:rsid w:val="0010284A"/>
    <w:rsid w:val="00103656"/>
    <w:rsid w:val="001076A9"/>
    <w:rsid w:val="001126E7"/>
    <w:rsid w:val="00112D82"/>
    <w:rsid w:val="00114254"/>
    <w:rsid w:val="00115FF7"/>
    <w:rsid w:val="00116BA7"/>
    <w:rsid w:val="00136316"/>
    <w:rsid w:val="00144470"/>
    <w:rsid w:val="00145E63"/>
    <w:rsid w:val="001500A9"/>
    <w:rsid w:val="001506E9"/>
    <w:rsid w:val="00152EE0"/>
    <w:rsid w:val="00152F49"/>
    <w:rsid w:val="001711C2"/>
    <w:rsid w:val="00174CA7"/>
    <w:rsid w:val="00183A9D"/>
    <w:rsid w:val="001861BD"/>
    <w:rsid w:val="00187972"/>
    <w:rsid w:val="00197ADF"/>
    <w:rsid w:val="001A214F"/>
    <w:rsid w:val="001B4C86"/>
    <w:rsid w:val="001C2735"/>
    <w:rsid w:val="001C74B3"/>
    <w:rsid w:val="001D62EB"/>
    <w:rsid w:val="001E2D68"/>
    <w:rsid w:val="001F0EFB"/>
    <w:rsid w:val="001F5116"/>
    <w:rsid w:val="0020766C"/>
    <w:rsid w:val="00235FD1"/>
    <w:rsid w:val="00240DF7"/>
    <w:rsid w:val="00242DF7"/>
    <w:rsid w:val="0025607E"/>
    <w:rsid w:val="002617B4"/>
    <w:rsid w:val="002656D0"/>
    <w:rsid w:val="00274D11"/>
    <w:rsid w:val="002905EE"/>
    <w:rsid w:val="0029309E"/>
    <w:rsid w:val="00293191"/>
    <w:rsid w:val="002A2DBE"/>
    <w:rsid w:val="002A37C2"/>
    <w:rsid w:val="002B4351"/>
    <w:rsid w:val="002B55A7"/>
    <w:rsid w:val="002C5BA4"/>
    <w:rsid w:val="002C5CEA"/>
    <w:rsid w:val="002E0A2A"/>
    <w:rsid w:val="002F07EA"/>
    <w:rsid w:val="002F0A13"/>
    <w:rsid w:val="002F1400"/>
    <w:rsid w:val="003019BA"/>
    <w:rsid w:val="00306B86"/>
    <w:rsid w:val="00310713"/>
    <w:rsid w:val="00313675"/>
    <w:rsid w:val="00314A5C"/>
    <w:rsid w:val="00316292"/>
    <w:rsid w:val="0031645E"/>
    <w:rsid w:val="0032219D"/>
    <w:rsid w:val="00324F53"/>
    <w:rsid w:val="00331FDF"/>
    <w:rsid w:val="00333532"/>
    <w:rsid w:val="003351A2"/>
    <w:rsid w:val="00340308"/>
    <w:rsid w:val="003416DF"/>
    <w:rsid w:val="00342D51"/>
    <w:rsid w:val="00351CA8"/>
    <w:rsid w:val="00356A75"/>
    <w:rsid w:val="00362812"/>
    <w:rsid w:val="00367901"/>
    <w:rsid w:val="00376737"/>
    <w:rsid w:val="00385054"/>
    <w:rsid w:val="00390295"/>
    <w:rsid w:val="00391EBF"/>
    <w:rsid w:val="003A0B7A"/>
    <w:rsid w:val="003C2C9D"/>
    <w:rsid w:val="003D253D"/>
    <w:rsid w:val="003E63E9"/>
    <w:rsid w:val="00401870"/>
    <w:rsid w:val="004062BD"/>
    <w:rsid w:val="00410676"/>
    <w:rsid w:val="00415795"/>
    <w:rsid w:val="00446D30"/>
    <w:rsid w:val="00450F0D"/>
    <w:rsid w:val="00451271"/>
    <w:rsid w:val="004548B8"/>
    <w:rsid w:val="00456B9B"/>
    <w:rsid w:val="00471912"/>
    <w:rsid w:val="00487EEB"/>
    <w:rsid w:val="00494BBA"/>
    <w:rsid w:val="004A3616"/>
    <w:rsid w:val="004A753C"/>
    <w:rsid w:val="004E1A38"/>
    <w:rsid w:val="004E2721"/>
    <w:rsid w:val="004E2EE5"/>
    <w:rsid w:val="004E5A31"/>
    <w:rsid w:val="0051227C"/>
    <w:rsid w:val="00526A38"/>
    <w:rsid w:val="00530D0D"/>
    <w:rsid w:val="00533724"/>
    <w:rsid w:val="00543B1E"/>
    <w:rsid w:val="00543ED7"/>
    <w:rsid w:val="00550D91"/>
    <w:rsid w:val="00553AD2"/>
    <w:rsid w:val="00561C33"/>
    <w:rsid w:val="00574273"/>
    <w:rsid w:val="005820E7"/>
    <w:rsid w:val="005A7CF4"/>
    <w:rsid w:val="005B2533"/>
    <w:rsid w:val="005B3706"/>
    <w:rsid w:val="005B756E"/>
    <w:rsid w:val="005C4359"/>
    <w:rsid w:val="005D05A3"/>
    <w:rsid w:val="005F0165"/>
    <w:rsid w:val="005F4333"/>
    <w:rsid w:val="00601655"/>
    <w:rsid w:val="006019C7"/>
    <w:rsid w:val="006050DD"/>
    <w:rsid w:val="00637EF8"/>
    <w:rsid w:val="0064173B"/>
    <w:rsid w:val="006501DC"/>
    <w:rsid w:val="006530C1"/>
    <w:rsid w:val="00673289"/>
    <w:rsid w:val="00676AAC"/>
    <w:rsid w:val="006A7A9B"/>
    <w:rsid w:val="006D18BF"/>
    <w:rsid w:val="006E49A5"/>
    <w:rsid w:val="006E678F"/>
    <w:rsid w:val="006F001C"/>
    <w:rsid w:val="006F5CBD"/>
    <w:rsid w:val="00713A88"/>
    <w:rsid w:val="00717108"/>
    <w:rsid w:val="0072343D"/>
    <w:rsid w:val="00725CDA"/>
    <w:rsid w:val="00726B92"/>
    <w:rsid w:val="0073026C"/>
    <w:rsid w:val="00730F92"/>
    <w:rsid w:val="00737D1B"/>
    <w:rsid w:val="007446D2"/>
    <w:rsid w:val="00750F62"/>
    <w:rsid w:val="007532C8"/>
    <w:rsid w:val="00790602"/>
    <w:rsid w:val="007919A9"/>
    <w:rsid w:val="007A1EAE"/>
    <w:rsid w:val="007E275C"/>
    <w:rsid w:val="00812C4F"/>
    <w:rsid w:val="00815D36"/>
    <w:rsid w:val="0081667C"/>
    <w:rsid w:val="008170DA"/>
    <w:rsid w:val="008171BF"/>
    <w:rsid w:val="00830673"/>
    <w:rsid w:val="00836F96"/>
    <w:rsid w:val="00864C23"/>
    <w:rsid w:val="008676FC"/>
    <w:rsid w:val="00874F80"/>
    <w:rsid w:val="00885799"/>
    <w:rsid w:val="00886EC4"/>
    <w:rsid w:val="00887071"/>
    <w:rsid w:val="008924DD"/>
    <w:rsid w:val="008A258B"/>
    <w:rsid w:val="008A5677"/>
    <w:rsid w:val="008A621E"/>
    <w:rsid w:val="008B2B33"/>
    <w:rsid w:val="008B5B34"/>
    <w:rsid w:val="008C3014"/>
    <w:rsid w:val="008D15E3"/>
    <w:rsid w:val="008D726E"/>
    <w:rsid w:val="00903A3E"/>
    <w:rsid w:val="009058F7"/>
    <w:rsid w:val="00906A45"/>
    <w:rsid w:val="00906AC9"/>
    <w:rsid w:val="0091075B"/>
    <w:rsid w:val="00924E05"/>
    <w:rsid w:val="009331D5"/>
    <w:rsid w:val="0093688E"/>
    <w:rsid w:val="00947C4A"/>
    <w:rsid w:val="00955B2F"/>
    <w:rsid w:val="00956519"/>
    <w:rsid w:val="0096056E"/>
    <w:rsid w:val="00962854"/>
    <w:rsid w:val="00971CC9"/>
    <w:rsid w:val="009761EA"/>
    <w:rsid w:val="009762C3"/>
    <w:rsid w:val="00980B72"/>
    <w:rsid w:val="0098109F"/>
    <w:rsid w:val="00987983"/>
    <w:rsid w:val="009A59BE"/>
    <w:rsid w:val="009A70BC"/>
    <w:rsid w:val="009E14FF"/>
    <w:rsid w:val="009F369F"/>
    <w:rsid w:val="00A11CC0"/>
    <w:rsid w:val="00A20635"/>
    <w:rsid w:val="00A25924"/>
    <w:rsid w:val="00A3054C"/>
    <w:rsid w:val="00A37A6B"/>
    <w:rsid w:val="00A54B4E"/>
    <w:rsid w:val="00A7348C"/>
    <w:rsid w:val="00A84A06"/>
    <w:rsid w:val="00A86811"/>
    <w:rsid w:val="00A8746D"/>
    <w:rsid w:val="00AA089B"/>
    <w:rsid w:val="00AB15AD"/>
    <w:rsid w:val="00AB526D"/>
    <w:rsid w:val="00AB77FA"/>
    <w:rsid w:val="00AD6178"/>
    <w:rsid w:val="00AE00DB"/>
    <w:rsid w:val="00AE7030"/>
    <w:rsid w:val="00AE75B1"/>
    <w:rsid w:val="00AF1979"/>
    <w:rsid w:val="00B02237"/>
    <w:rsid w:val="00B05CB4"/>
    <w:rsid w:val="00B10168"/>
    <w:rsid w:val="00B1128A"/>
    <w:rsid w:val="00B12901"/>
    <w:rsid w:val="00B13676"/>
    <w:rsid w:val="00B35946"/>
    <w:rsid w:val="00B430CC"/>
    <w:rsid w:val="00B44789"/>
    <w:rsid w:val="00B52C6C"/>
    <w:rsid w:val="00B538AF"/>
    <w:rsid w:val="00B53A3F"/>
    <w:rsid w:val="00B71964"/>
    <w:rsid w:val="00B95CFA"/>
    <w:rsid w:val="00BA017E"/>
    <w:rsid w:val="00BA7577"/>
    <w:rsid w:val="00BC033D"/>
    <w:rsid w:val="00BE0692"/>
    <w:rsid w:val="00BE1009"/>
    <w:rsid w:val="00BE57E0"/>
    <w:rsid w:val="00BF0220"/>
    <w:rsid w:val="00BF1FFB"/>
    <w:rsid w:val="00BF47D4"/>
    <w:rsid w:val="00C11796"/>
    <w:rsid w:val="00C2779E"/>
    <w:rsid w:val="00C30261"/>
    <w:rsid w:val="00C4335D"/>
    <w:rsid w:val="00C4569E"/>
    <w:rsid w:val="00C56AF6"/>
    <w:rsid w:val="00C66FA0"/>
    <w:rsid w:val="00C77276"/>
    <w:rsid w:val="00C801C1"/>
    <w:rsid w:val="00C80DC1"/>
    <w:rsid w:val="00C824F5"/>
    <w:rsid w:val="00C90062"/>
    <w:rsid w:val="00C90C3D"/>
    <w:rsid w:val="00C93DDD"/>
    <w:rsid w:val="00CB07F7"/>
    <w:rsid w:val="00CB2D9F"/>
    <w:rsid w:val="00CB6A6C"/>
    <w:rsid w:val="00CB6C95"/>
    <w:rsid w:val="00CC25D2"/>
    <w:rsid w:val="00CD114E"/>
    <w:rsid w:val="00CD4657"/>
    <w:rsid w:val="00CF39D0"/>
    <w:rsid w:val="00CF5364"/>
    <w:rsid w:val="00D05859"/>
    <w:rsid w:val="00D41420"/>
    <w:rsid w:val="00D41BAB"/>
    <w:rsid w:val="00D42988"/>
    <w:rsid w:val="00D45792"/>
    <w:rsid w:val="00D51FC5"/>
    <w:rsid w:val="00D533F4"/>
    <w:rsid w:val="00D618E9"/>
    <w:rsid w:val="00D765D4"/>
    <w:rsid w:val="00D82D46"/>
    <w:rsid w:val="00D931C7"/>
    <w:rsid w:val="00DA4B49"/>
    <w:rsid w:val="00DB4507"/>
    <w:rsid w:val="00DC6A4D"/>
    <w:rsid w:val="00DD285D"/>
    <w:rsid w:val="00DD4AA1"/>
    <w:rsid w:val="00DE2C5E"/>
    <w:rsid w:val="00E0172B"/>
    <w:rsid w:val="00E211D0"/>
    <w:rsid w:val="00E22956"/>
    <w:rsid w:val="00E26BB0"/>
    <w:rsid w:val="00E339B8"/>
    <w:rsid w:val="00E372FD"/>
    <w:rsid w:val="00E469DE"/>
    <w:rsid w:val="00E51C92"/>
    <w:rsid w:val="00E569F9"/>
    <w:rsid w:val="00E612DB"/>
    <w:rsid w:val="00E76DA4"/>
    <w:rsid w:val="00EA0FD4"/>
    <w:rsid w:val="00EA4928"/>
    <w:rsid w:val="00EA5A71"/>
    <w:rsid w:val="00EC421A"/>
    <w:rsid w:val="00ED5F2A"/>
    <w:rsid w:val="00ED7098"/>
    <w:rsid w:val="00EE4B34"/>
    <w:rsid w:val="00EE4F48"/>
    <w:rsid w:val="00EE6DD9"/>
    <w:rsid w:val="00EF0261"/>
    <w:rsid w:val="00F03BB6"/>
    <w:rsid w:val="00F123F6"/>
    <w:rsid w:val="00F401BC"/>
    <w:rsid w:val="00F40CFB"/>
    <w:rsid w:val="00F53C81"/>
    <w:rsid w:val="00F570D6"/>
    <w:rsid w:val="00F65D20"/>
    <w:rsid w:val="00F80238"/>
    <w:rsid w:val="00F8762E"/>
    <w:rsid w:val="00F93B38"/>
    <w:rsid w:val="00FA7065"/>
    <w:rsid w:val="00FC4871"/>
    <w:rsid w:val="00FC7671"/>
    <w:rsid w:val="00FE3B1B"/>
    <w:rsid w:val="00FE3DED"/>
    <w:rsid w:val="00FF1DC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2">
    <w:name w:val="heading 2"/>
    <w:basedOn w:val="Normal"/>
    <w:next w:val="Normal"/>
    <w:link w:val="Ttulo2Car"/>
    <w:uiPriority w:val="9"/>
    <w:semiHidden/>
    <w:unhideWhenUsed/>
    <w:qFormat/>
    <w:rsid w:val="00174C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Conclusiones"/>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197ADF"/>
    <w:rPr>
      <w:vertAlign w:val="superscript"/>
    </w:rPr>
  </w:style>
  <w:style w:type="table" w:styleId="Tablaconcuadrcula">
    <w:name w:val="Table Grid"/>
    <w:basedOn w:val="Tablanormal"/>
    <w:uiPriority w:val="1"/>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 w:type="paragraph" w:styleId="Textoindependiente">
    <w:name w:val="Body Text"/>
    <w:basedOn w:val="Normal"/>
    <w:link w:val="TextoindependienteCar"/>
    <w:uiPriority w:val="99"/>
    <w:unhideWhenUsed/>
    <w:rsid w:val="00112D82"/>
    <w:pPr>
      <w:spacing w:after="120" w:line="276" w:lineRule="auto"/>
    </w:pPr>
    <w:rPr>
      <w:rFonts w:ascii="Calibri" w:eastAsia="Calibri" w:hAnsi="Calibri"/>
      <w:sz w:val="22"/>
      <w:szCs w:val="22"/>
      <w:lang w:val="es-PE" w:eastAsia="en-US"/>
    </w:rPr>
  </w:style>
  <w:style w:type="character" w:customStyle="1" w:styleId="TextoindependienteCar">
    <w:name w:val="Texto independiente Car"/>
    <w:basedOn w:val="Fuentedeprrafopredeter"/>
    <w:link w:val="Textoindependiente"/>
    <w:uiPriority w:val="99"/>
    <w:rsid w:val="00112D82"/>
    <w:rPr>
      <w:rFonts w:ascii="Calibri" w:eastAsia="Calibri" w:hAnsi="Calibri" w:cs="Times New Roman"/>
    </w:rPr>
  </w:style>
  <w:style w:type="paragraph" w:styleId="Sinespaciado">
    <w:name w:val="No Spacing"/>
    <w:basedOn w:val="Normal"/>
    <w:qFormat/>
    <w:rsid w:val="00ED7098"/>
    <w:rPr>
      <w:rFonts w:ascii="Perpetua" w:eastAsia="Batang" w:hAnsi="Perpetua"/>
      <w:color w:val="000000"/>
      <w:sz w:val="22"/>
      <w:szCs w:val="20"/>
      <w:lang w:val="es-PE" w:eastAsia="es-PE"/>
    </w:rPr>
  </w:style>
  <w:style w:type="paragraph" w:customStyle="1" w:styleId="Textoindependiente22">
    <w:name w:val="Texto independiente 22"/>
    <w:basedOn w:val="Normal"/>
    <w:rsid w:val="00637EF8"/>
    <w:pPr>
      <w:suppressAutoHyphens/>
      <w:ind w:left="708"/>
      <w:jc w:val="both"/>
    </w:pPr>
    <w:rPr>
      <w:rFonts w:eastAsia="Batang"/>
      <w:sz w:val="20"/>
      <w:szCs w:val="20"/>
      <w:lang w:eastAsia="es-ES"/>
    </w:rPr>
  </w:style>
  <w:style w:type="character" w:customStyle="1" w:styleId="Ttulo2Car">
    <w:name w:val="Título 2 Car"/>
    <w:basedOn w:val="Fuentedeprrafopredeter"/>
    <w:link w:val="Ttulo2"/>
    <w:uiPriority w:val="9"/>
    <w:rsid w:val="00174CA7"/>
    <w:rPr>
      <w:rFonts w:asciiTheme="majorHAnsi" w:eastAsiaTheme="majorEastAsia" w:hAnsiTheme="majorHAnsi" w:cstheme="majorBidi"/>
      <w:b/>
      <w:bCs/>
      <w:color w:val="4F81BD" w:themeColor="accent1"/>
      <w:sz w:val="26"/>
      <w:szCs w:val="26"/>
      <w:lang w:val="es-MX" w:eastAsia="es-MX"/>
    </w:rPr>
  </w:style>
  <w:style w:type="character" w:styleId="Hipervnculo">
    <w:name w:val="Hyperlink"/>
    <w:uiPriority w:val="99"/>
    <w:semiHidden/>
    <w:unhideWhenUsed/>
    <w:rsid w:val="00410676"/>
    <w:rPr>
      <w:color w:val="0000FF"/>
      <w:u w:val="single"/>
    </w:rPr>
  </w:style>
  <w:style w:type="paragraph" w:styleId="NormalWeb">
    <w:name w:val="Normal (Web)"/>
    <w:basedOn w:val="Normal"/>
    <w:unhideWhenUsed/>
    <w:rsid w:val="00B52C6C"/>
    <w:pPr>
      <w:spacing w:before="100" w:beforeAutospacing="1" w:after="100" w:afterAutospacing="1"/>
    </w:pPr>
    <w:rPr>
      <w:lang w:val="es-PE" w:eastAsia="es-P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3656C-6DDC-4634-96CC-4104C370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15</Pages>
  <Words>5439</Words>
  <Characters>29920</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lespinoza</dc:creator>
  <cp:lastModifiedBy>lespinoza</cp:lastModifiedBy>
  <cp:revision>11</cp:revision>
  <cp:lastPrinted>2015-12-22T22:05:00Z</cp:lastPrinted>
  <dcterms:created xsi:type="dcterms:W3CDTF">2015-12-16T22:53:00Z</dcterms:created>
  <dcterms:modified xsi:type="dcterms:W3CDTF">2015-12-23T02:26:00Z</dcterms:modified>
</cp:coreProperties>
</file>