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76" w:rsidRPr="00295772" w:rsidRDefault="00C77276" w:rsidP="000B2244">
      <w:pPr>
        <w:widowControl w:val="0"/>
        <w:jc w:val="center"/>
        <w:rPr>
          <w:b/>
          <w:u w:val="single"/>
        </w:rPr>
      </w:pPr>
      <w:r w:rsidRPr="00295772">
        <w:rPr>
          <w:b/>
          <w:u w:val="single"/>
        </w:rPr>
        <w:t xml:space="preserve">PRONUNCIAMIENTO Nº </w:t>
      </w:r>
      <w:r w:rsidR="00D45A2A">
        <w:rPr>
          <w:b/>
          <w:u w:val="single"/>
        </w:rPr>
        <w:t>176</w:t>
      </w:r>
      <w:r w:rsidRPr="00295772">
        <w:rPr>
          <w:b/>
          <w:u w:val="single"/>
        </w:rPr>
        <w:t>-201</w:t>
      </w:r>
      <w:r w:rsidR="00800DE5" w:rsidRPr="00295772">
        <w:rPr>
          <w:b/>
          <w:u w:val="single"/>
        </w:rPr>
        <w:t>6</w:t>
      </w:r>
      <w:r w:rsidRPr="00295772">
        <w:rPr>
          <w:b/>
          <w:u w:val="single"/>
        </w:rPr>
        <w:t>/DSU</w:t>
      </w:r>
    </w:p>
    <w:p w:rsidR="00C77276" w:rsidRPr="00295772" w:rsidRDefault="00C77276" w:rsidP="000B2244">
      <w:pPr>
        <w:widowControl w:val="0"/>
        <w:tabs>
          <w:tab w:val="left" w:pos="1980"/>
        </w:tabs>
        <w:jc w:val="both"/>
      </w:pPr>
    </w:p>
    <w:p w:rsidR="00C77276" w:rsidRPr="00295772" w:rsidRDefault="00C77276" w:rsidP="000B2244">
      <w:pPr>
        <w:widowControl w:val="0"/>
        <w:tabs>
          <w:tab w:val="left" w:pos="1980"/>
        </w:tabs>
        <w:ind w:left="2552" w:hanging="2552"/>
        <w:jc w:val="both"/>
      </w:pPr>
      <w:r w:rsidRPr="00295772">
        <w:t>Entidad:</w:t>
      </w:r>
      <w:r w:rsidRPr="00295772">
        <w:tab/>
        <w:t xml:space="preserve">         </w:t>
      </w:r>
      <w:r w:rsidR="00437B6A" w:rsidRPr="00295772">
        <w:t>Congreso de la República</w:t>
      </w:r>
    </w:p>
    <w:p w:rsidR="00C77276" w:rsidRPr="00295772" w:rsidRDefault="00C77276" w:rsidP="000B2244">
      <w:pPr>
        <w:widowControl w:val="0"/>
        <w:tabs>
          <w:tab w:val="left" w:pos="1980"/>
        </w:tabs>
        <w:ind w:left="2880" w:hanging="2880"/>
        <w:jc w:val="both"/>
      </w:pPr>
    </w:p>
    <w:p w:rsidR="00C77276" w:rsidRPr="00295772" w:rsidRDefault="00C77276" w:rsidP="000B2244">
      <w:pPr>
        <w:ind w:left="2552" w:hanging="2552"/>
        <w:jc w:val="both"/>
      </w:pPr>
      <w:r w:rsidRPr="00295772">
        <w:t>Referencia:</w:t>
      </w:r>
      <w:r w:rsidRPr="00295772">
        <w:tab/>
      </w:r>
      <w:r w:rsidR="00323A03" w:rsidRPr="00295772">
        <w:t>Adjudicación Directa Selectiva</w:t>
      </w:r>
      <w:r w:rsidRPr="00295772">
        <w:t xml:space="preserve"> N° </w:t>
      </w:r>
      <w:r w:rsidR="00437B6A" w:rsidRPr="00295772">
        <w:t>049-2015-CR-1</w:t>
      </w:r>
      <w:r w:rsidRPr="00295772">
        <w:t>, convocad</w:t>
      </w:r>
      <w:r w:rsidR="001A3F0B">
        <w:t>a</w:t>
      </w:r>
      <w:r w:rsidRPr="00295772">
        <w:t xml:space="preserve"> para </w:t>
      </w:r>
      <w:r w:rsidR="00097640" w:rsidRPr="00295772">
        <w:t xml:space="preserve">la </w:t>
      </w:r>
      <w:r w:rsidR="00437B6A" w:rsidRPr="00295772">
        <w:t>"Contratación de</w:t>
      </w:r>
      <w:r w:rsidR="001A3F0B">
        <w:t>l servicio</w:t>
      </w:r>
      <w:r w:rsidR="00437B6A" w:rsidRPr="00295772">
        <w:t xml:space="preserve"> consultoría para la implementación y certificación de un sistema de gestión de calidad bajo ISO 9001:2008, del proceso de reiteración de pedidos de la información formulados por los Congresistas"</w:t>
      </w:r>
    </w:p>
    <w:p w:rsidR="00C77276" w:rsidRPr="00295772" w:rsidRDefault="00C77276" w:rsidP="000B2244">
      <w:pPr>
        <w:widowControl w:val="0"/>
        <w:jc w:val="both"/>
      </w:pPr>
      <w:r w:rsidRPr="00295772">
        <w:t>_________________________________________</w:t>
      </w:r>
      <w:r w:rsidR="00526A38" w:rsidRPr="00295772">
        <w:t>_______________________________</w:t>
      </w:r>
    </w:p>
    <w:p w:rsidR="00C77276" w:rsidRPr="00295772" w:rsidRDefault="00C77276" w:rsidP="000B2244">
      <w:pPr>
        <w:widowControl w:val="0"/>
        <w:jc w:val="both"/>
      </w:pPr>
    </w:p>
    <w:p w:rsidR="00C77276" w:rsidRPr="00295772" w:rsidRDefault="00C77276" w:rsidP="000B2244">
      <w:pPr>
        <w:widowControl w:val="0"/>
        <w:numPr>
          <w:ilvl w:val="0"/>
          <w:numId w:val="1"/>
        </w:numPr>
        <w:ind w:left="567" w:hanging="567"/>
        <w:jc w:val="both"/>
        <w:rPr>
          <w:b/>
        </w:rPr>
      </w:pPr>
      <w:r w:rsidRPr="00295772">
        <w:rPr>
          <w:b/>
        </w:rPr>
        <w:t xml:space="preserve">ANTECEDENTES </w:t>
      </w:r>
    </w:p>
    <w:p w:rsidR="00C77276" w:rsidRPr="00295772" w:rsidRDefault="00C77276" w:rsidP="000B2244">
      <w:pPr>
        <w:widowControl w:val="0"/>
        <w:ind w:left="567"/>
        <w:jc w:val="both"/>
        <w:rPr>
          <w:b/>
        </w:rPr>
      </w:pPr>
      <w:r w:rsidRPr="00295772">
        <w:rPr>
          <w:b/>
        </w:rPr>
        <w:t xml:space="preserve">                                                                                                                                                                                                                                                                                                    </w:t>
      </w:r>
    </w:p>
    <w:p w:rsidR="00C77276" w:rsidRPr="00295772" w:rsidRDefault="00C77276" w:rsidP="000B2244">
      <w:pPr>
        <w:pStyle w:val="WW-Textoindependiente2"/>
        <w:widowControl w:val="0"/>
        <w:tabs>
          <w:tab w:val="left" w:pos="426"/>
        </w:tabs>
        <w:rPr>
          <w:rFonts w:ascii="Times New Roman" w:hAnsi="Times New Roman"/>
          <w:b/>
          <w:caps/>
          <w:lang w:val="es-ES_tradnl"/>
        </w:rPr>
      </w:pPr>
      <w:r w:rsidRPr="00295772">
        <w:rPr>
          <w:rFonts w:ascii="Times New Roman" w:hAnsi="Times New Roman"/>
          <w:lang w:val="es-PE" w:eastAsia="es-ES"/>
        </w:rPr>
        <w:t xml:space="preserve">Mediante </w:t>
      </w:r>
      <w:r w:rsidR="00CA17B5" w:rsidRPr="00295772">
        <w:rPr>
          <w:rFonts w:ascii="Times New Roman" w:hAnsi="Times New Roman"/>
          <w:lang w:val="es-PE" w:eastAsia="es-ES"/>
        </w:rPr>
        <w:t xml:space="preserve">Oficio N° </w:t>
      </w:r>
      <w:r w:rsidR="00437B6A" w:rsidRPr="00295772">
        <w:rPr>
          <w:rFonts w:ascii="Times New Roman" w:hAnsi="Times New Roman"/>
          <w:lang w:val="es-PE" w:eastAsia="es-ES"/>
        </w:rPr>
        <w:t>002-2016-CEP/CR</w:t>
      </w:r>
      <w:r w:rsidR="000418CA" w:rsidRPr="00295772">
        <w:rPr>
          <w:rFonts w:ascii="Times New Roman" w:hAnsi="Times New Roman"/>
          <w:lang w:val="es-PE" w:eastAsia="es-ES"/>
        </w:rPr>
        <w:t xml:space="preserve">, recibido con fecha </w:t>
      </w:r>
      <w:r w:rsidR="00437B6A" w:rsidRPr="00295772">
        <w:rPr>
          <w:rFonts w:ascii="Times New Roman" w:hAnsi="Times New Roman"/>
          <w:lang w:val="es-PE" w:eastAsia="es-ES"/>
        </w:rPr>
        <w:t>15</w:t>
      </w:r>
      <w:r w:rsidR="000418CA" w:rsidRPr="00295772">
        <w:rPr>
          <w:rFonts w:ascii="Times New Roman" w:hAnsi="Times New Roman"/>
          <w:lang w:val="es-PE" w:eastAsia="es-ES"/>
        </w:rPr>
        <w:t>.ENE.2016</w:t>
      </w:r>
      <w:r w:rsidRPr="00295772">
        <w:rPr>
          <w:rFonts w:ascii="Times New Roman" w:hAnsi="Times New Roman"/>
          <w:lang w:val="es-PE" w:eastAsia="es-ES"/>
        </w:rPr>
        <w:t xml:space="preserve">, </w:t>
      </w:r>
      <w:r w:rsidR="00725CDA" w:rsidRPr="00295772">
        <w:rPr>
          <w:rFonts w:ascii="Times New Roman" w:hAnsi="Times New Roman"/>
          <w:lang w:val="es-PE" w:eastAsia="es-ES"/>
        </w:rPr>
        <w:t xml:space="preserve">el Presidente del Comité Especial encargado del proceso de selección de la referencia remitió al Organismo Supervisor de las Contrataciones del Estado (OSCE) las </w:t>
      </w:r>
      <w:r w:rsidR="000418CA" w:rsidRPr="00295772">
        <w:rPr>
          <w:rFonts w:ascii="Times New Roman" w:hAnsi="Times New Roman"/>
          <w:lang w:val="es-PE" w:eastAsia="es-ES"/>
        </w:rPr>
        <w:t>tres</w:t>
      </w:r>
      <w:r w:rsidR="00725CDA" w:rsidRPr="00295772">
        <w:rPr>
          <w:rFonts w:ascii="Times New Roman" w:hAnsi="Times New Roman"/>
          <w:lang w:val="es-PE" w:eastAsia="es-ES"/>
        </w:rPr>
        <w:t xml:space="preserve"> (</w:t>
      </w:r>
      <w:r w:rsidR="000418CA" w:rsidRPr="00295772">
        <w:rPr>
          <w:rFonts w:ascii="Times New Roman" w:hAnsi="Times New Roman"/>
          <w:lang w:val="es-PE" w:eastAsia="es-ES"/>
        </w:rPr>
        <w:t>3</w:t>
      </w:r>
      <w:r w:rsidR="00286DF4" w:rsidRPr="00295772">
        <w:rPr>
          <w:rFonts w:ascii="Times New Roman" w:hAnsi="Times New Roman"/>
          <w:lang w:val="es-PE" w:eastAsia="es-ES"/>
        </w:rPr>
        <w:t xml:space="preserve">) observaciones </w:t>
      </w:r>
      <w:r w:rsidR="00725CDA" w:rsidRPr="00295772">
        <w:rPr>
          <w:rFonts w:ascii="Times New Roman" w:hAnsi="Times New Roman"/>
          <w:lang w:val="es-PE" w:eastAsia="es-ES"/>
        </w:rPr>
        <w:t>presentad</w:t>
      </w:r>
      <w:r w:rsidR="00286DF4" w:rsidRPr="00295772">
        <w:rPr>
          <w:rFonts w:ascii="Times New Roman" w:hAnsi="Times New Roman"/>
          <w:lang w:val="es-PE" w:eastAsia="es-ES"/>
        </w:rPr>
        <w:t>a</w:t>
      </w:r>
      <w:r w:rsidR="00725CDA" w:rsidRPr="00295772">
        <w:rPr>
          <w:rFonts w:ascii="Times New Roman" w:hAnsi="Times New Roman"/>
          <w:lang w:val="es-PE" w:eastAsia="es-ES"/>
        </w:rPr>
        <w:t xml:space="preserve">s por el participante </w:t>
      </w:r>
      <w:r w:rsidR="00437B6A" w:rsidRPr="00295772">
        <w:rPr>
          <w:rFonts w:ascii="Times New Roman" w:hAnsi="Times New Roman"/>
          <w:b/>
          <w:lang w:val="es-PE" w:eastAsia="es-ES"/>
        </w:rPr>
        <w:t>QUALITY ADVANCE S.A.C.</w:t>
      </w:r>
      <w:r w:rsidR="00725CDA" w:rsidRPr="00295772">
        <w:rPr>
          <w:rFonts w:ascii="Times New Roman" w:hAnsi="Times New Roman"/>
          <w:lang w:val="es-PE" w:eastAsia="es-ES"/>
        </w:rPr>
        <w:t>, 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C77276" w:rsidRPr="00295772" w:rsidRDefault="00C77276" w:rsidP="000B2244">
      <w:pPr>
        <w:pStyle w:val="WW-Textoindependiente2"/>
        <w:widowControl w:val="0"/>
        <w:tabs>
          <w:tab w:val="left" w:pos="426"/>
        </w:tabs>
        <w:rPr>
          <w:rFonts w:ascii="Times New Roman" w:hAnsi="Times New Roman"/>
          <w:lang w:val="es-PE" w:eastAsia="es-ES"/>
        </w:rPr>
      </w:pPr>
    </w:p>
    <w:p w:rsidR="00C77276" w:rsidRPr="00C05549" w:rsidRDefault="00C77276" w:rsidP="000B2244">
      <w:pPr>
        <w:pStyle w:val="WW-Sangra3detindependiente"/>
        <w:suppressAutoHyphens w:val="0"/>
        <w:ind w:left="1"/>
        <w:rPr>
          <w:szCs w:val="24"/>
        </w:rPr>
      </w:pPr>
      <w:r w:rsidRPr="00C05549">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77276" w:rsidRPr="00295772" w:rsidRDefault="00C77276" w:rsidP="000B2244">
      <w:pPr>
        <w:pStyle w:val="WW-Sangra3detindependiente"/>
        <w:suppressAutoHyphens w:val="0"/>
        <w:ind w:left="1"/>
        <w:rPr>
          <w:szCs w:val="24"/>
          <w:highlight w:val="yellow"/>
        </w:rPr>
      </w:pPr>
    </w:p>
    <w:p w:rsidR="00C05549" w:rsidRPr="00B507C3" w:rsidRDefault="00800DE5" w:rsidP="00C05549">
      <w:pPr>
        <w:pStyle w:val="WW-Sangra3detindependiente"/>
        <w:suppressAutoHyphens w:val="0"/>
        <w:ind w:left="1" w:right="-1"/>
        <w:rPr>
          <w:szCs w:val="24"/>
        </w:rPr>
      </w:pPr>
      <w:r w:rsidRPr="0041009C">
        <w:rPr>
          <w:szCs w:val="24"/>
          <w:lang w:val="es-PE"/>
        </w:rPr>
        <w:t xml:space="preserve">En ese sentido, </w:t>
      </w:r>
      <w:r w:rsidR="00C05549">
        <w:rPr>
          <w:szCs w:val="24"/>
          <w:lang w:val="es-PE"/>
        </w:rPr>
        <w:t xml:space="preserve">respecto </w:t>
      </w:r>
      <w:r w:rsidR="00C05549">
        <w:rPr>
          <w:szCs w:val="24"/>
          <w:lang w:val="es-PE" w:eastAsia="es-ES"/>
        </w:rPr>
        <w:t>a la Observación</w:t>
      </w:r>
      <w:r w:rsidR="00C05549" w:rsidRPr="002909DC">
        <w:rPr>
          <w:szCs w:val="24"/>
          <w:lang w:val="es-PE" w:eastAsia="es-ES"/>
        </w:rPr>
        <w:t xml:space="preserve"> Nº </w:t>
      </w:r>
      <w:r w:rsidR="00C05549">
        <w:rPr>
          <w:szCs w:val="24"/>
          <w:lang w:val="es-PE" w:eastAsia="es-ES"/>
        </w:rPr>
        <w:t>2</w:t>
      </w:r>
      <w:r w:rsidR="00C05549" w:rsidRPr="002909DC">
        <w:rPr>
          <w:szCs w:val="24"/>
          <w:lang w:val="es-PE" w:eastAsia="es-ES"/>
        </w:rPr>
        <w:t>, de la lectura del pliego absolutorio de observaciones se advierte que si bien el Comité Especial señala que acoge</w:t>
      </w:r>
      <w:r w:rsidR="00C05549">
        <w:rPr>
          <w:szCs w:val="24"/>
          <w:lang w:val="es-PE" w:eastAsia="es-ES"/>
        </w:rPr>
        <w:t xml:space="preserve"> parcialmente la</w:t>
      </w:r>
      <w:r w:rsidR="00C05549" w:rsidRPr="002909DC">
        <w:rPr>
          <w:szCs w:val="24"/>
          <w:lang w:val="es-PE" w:eastAsia="es-ES"/>
        </w:rPr>
        <w:t xml:space="preserve"> </w:t>
      </w:r>
      <w:r w:rsidR="00C05549">
        <w:rPr>
          <w:szCs w:val="24"/>
          <w:lang w:val="es-PE" w:eastAsia="es-ES"/>
        </w:rPr>
        <w:t>referida</w:t>
      </w:r>
      <w:r w:rsidR="00C05549" w:rsidRPr="00B507C3">
        <w:rPr>
          <w:szCs w:val="24"/>
          <w:lang w:val="es-PE" w:eastAsia="es-ES"/>
        </w:rPr>
        <w:t xml:space="preserve"> observación; </w:t>
      </w:r>
      <w:r w:rsidR="00C05549" w:rsidRPr="00B507C3">
        <w:rPr>
          <w:szCs w:val="24"/>
          <w:lang w:val="es-PE"/>
        </w:rPr>
        <w:t xml:space="preserve">de la revisión de dicha absolución se aprecia que en estricto fue acogida, por lo que este Organismo Supervisor </w:t>
      </w:r>
      <w:r w:rsidR="0041009C">
        <w:rPr>
          <w:szCs w:val="24"/>
          <w:lang w:val="es-PE"/>
        </w:rPr>
        <w:t xml:space="preserve">no </w:t>
      </w:r>
      <w:r w:rsidR="00C05549" w:rsidRPr="00B507C3">
        <w:rPr>
          <w:szCs w:val="24"/>
          <w:lang w:val="es-PE"/>
        </w:rPr>
        <w:t>se pronunciará respecto de ella.</w:t>
      </w:r>
    </w:p>
    <w:p w:rsidR="001764B1" w:rsidRPr="00295772" w:rsidRDefault="001764B1" w:rsidP="001764B1">
      <w:pPr>
        <w:pStyle w:val="WW-Sangra3detindependiente"/>
        <w:suppressAutoHyphens w:val="0"/>
        <w:ind w:left="1" w:right="-1"/>
        <w:rPr>
          <w:szCs w:val="24"/>
          <w:highlight w:val="yellow"/>
        </w:rPr>
      </w:pPr>
    </w:p>
    <w:p w:rsidR="0041009C" w:rsidRPr="004F6FBE" w:rsidRDefault="0041009C" w:rsidP="0041009C">
      <w:pPr>
        <w:pStyle w:val="WW-Sangra3detindependiente"/>
        <w:suppressAutoHyphens w:val="0"/>
        <w:ind w:left="1" w:right="-1"/>
        <w:rPr>
          <w:szCs w:val="24"/>
        </w:rPr>
      </w:pPr>
      <w:r>
        <w:rPr>
          <w:rFonts w:eastAsia="MS Mincho"/>
          <w:szCs w:val="24"/>
          <w:lang w:eastAsia="es-ES"/>
        </w:rPr>
        <w:t>E</w:t>
      </w:r>
      <w:r w:rsidRPr="004F6FBE">
        <w:rPr>
          <w:szCs w:val="24"/>
          <w:lang w:val="es-PE"/>
        </w:rPr>
        <w:t>n relación a la</w:t>
      </w:r>
      <w:r>
        <w:rPr>
          <w:szCs w:val="24"/>
          <w:lang w:val="es-PE"/>
        </w:rPr>
        <w:t xml:space="preserve"> Observación</w:t>
      </w:r>
      <w:r w:rsidRPr="004F6FBE">
        <w:rPr>
          <w:szCs w:val="24"/>
          <w:lang w:val="es-PE"/>
        </w:rPr>
        <w:t xml:space="preserve"> </w:t>
      </w:r>
      <w:r>
        <w:rPr>
          <w:szCs w:val="24"/>
          <w:lang w:val="es-PE"/>
        </w:rPr>
        <w:t>N° 3</w:t>
      </w:r>
      <w:r w:rsidRPr="004F6FBE">
        <w:rPr>
          <w:szCs w:val="24"/>
          <w:lang w:val="es-PE"/>
        </w:rPr>
        <w:t xml:space="preserve">, </w:t>
      </w:r>
      <w:r w:rsidRPr="004F6FBE">
        <w:rPr>
          <w:szCs w:val="24"/>
        </w:rPr>
        <w:t xml:space="preserve">de la lectura del pliego absolutorio de observaciones se advierte </w:t>
      </w:r>
      <w:r w:rsidRPr="004F6FBE">
        <w:rPr>
          <w:szCs w:val="24"/>
          <w:lang w:val="es-PE"/>
        </w:rPr>
        <w:t xml:space="preserve">que fue </w:t>
      </w:r>
      <w:r w:rsidRPr="004F6FBE">
        <w:rPr>
          <w:szCs w:val="24"/>
        </w:rPr>
        <w:t xml:space="preserve">acogida parcialmente por el Comité Especial, por lo que, este Organismo Supervisor se pronunciará únicamente </w:t>
      </w:r>
      <w:r>
        <w:rPr>
          <w:szCs w:val="24"/>
        </w:rPr>
        <w:t>del extremo no acogido.</w:t>
      </w:r>
    </w:p>
    <w:p w:rsidR="000B2244" w:rsidRPr="00295772" w:rsidRDefault="000B2244" w:rsidP="001764B1">
      <w:pPr>
        <w:pStyle w:val="WW-Sangra3detindependiente"/>
        <w:suppressAutoHyphens w:val="0"/>
        <w:ind w:left="1" w:right="-1"/>
        <w:rPr>
          <w:szCs w:val="24"/>
          <w:highlight w:val="yellow"/>
        </w:rPr>
      </w:pPr>
    </w:p>
    <w:p w:rsidR="00AD0CF6" w:rsidRPr="00295772" w:rsidRDefault="00BC1244" w:rsidP="000B2244">
      <w:pPr>
        <w:pStyle w:val="WW-Sangra3detindependiente"/>
        <w:suppressAutoHyphens w:val="0"/>
        <w:ind w:left="0" w:right="49" w:firstLine="0"/>
        <w:rPr>
          <w:szCs w:val="24"/>
          <w:lang w:val="es-PE"/>
        </w:rPr>
      </w:pPr>
      <w:r w:rsidRPr="0041009C">
        <w:rPr>
          <w:szCs w:val="24"/>
          <w:lang w:val="es-PE" w:eastAsia="es-ES"/>
        </w:rPr>
        <w:t>S</w:t>
      </w:r>
      <w:r w:rsidR="00AD0CF6" w:rsidRPr="0041009C">
        <w:rPr>
          <w:szCs w:val="24"/>
          <w:lang w:val="es-MX"/>
        </w:rPr>
        <w:t>in</w:t>
      </w:r>
      <w:r w:rsidR="00AD0CF6" w:rsidRPr="0041009C">
        <w:rPr>
          <w:szCs w:val="24"/>
          <w:lang w:val="es-PE"/>
        </w:rPr>
        <w:t xml:space="preserve"> perjuicio de las observaciones de oficio que puedan realizarse al amparo de lo previsto por el inciso a) del artículo 58 de la Ley.</w:t>
      </w:r>
    </w:p>
    <w:p w:rsidR="000549E7" w:rsidRPr="00295772" w:rsidRDefault="000549E7" w:rsidP="000B2244">
      <w:pPr>
        <w:pStyle w:val="WW-Sangra3detindependiente"/>
        <w:suppressAutoHyphens w:val="0"/>
        <w:ind w:left="0" w:right="49" w:firstLine="0"/>
        <w:rPr>
          <w:szCs w:val="24"/>
          <w:lang w:val="es-PE" w:eastAsia="es-ES"/>
        </w:rPr>
      </w:pPr>
    </w:p>
    <w:p w:rsidR="00C77276" w:rsidRPr="00295772" w:rsidRDefault="00C77276" w:rsidP="000B2244">
      <w:pPr>
        <w:pStyle w:val="Textoindependiente2"/>
        <w:widowControl w:val="0"/>
        <w:numPr>
          <w:ilvl w:val="0"/>
          <w:numId w:val="1"/>
        </w:numPr>
        <w:tabs>
          <w:tab w:val="clear" w:pos="360"/>
          <w:tab w:val="num" w:pos="567"/>
        </w:tabs>
        <w:spacing w:after="0" w:line="240" w:lineRule="auto"/>
        <w:ind w:left="567" w:hanging="567"/>
        <w:jc w:val="both"/>
        <w:rPr>
          <w:b/>
        </w:rPr>
      </w:pPr>
      <w:r w:rsidRPr="00295772">
        <w:rPr>
          <w:b/>
        </w:rPr>
        <w:lastRenderedPageBreak/>
        <w:t>OBSERVACIONES</w:t>
      </w:r>
    </w:p>
    <w:p w:rsidR="00C77276" w:rsidRPr="00295772" w:rsidRDefault="00C77276" w:rsidP="000B2244">
      <w:pPr>
        <w:widowControl w:val="0"/>
        <w:tabs>
          <w:tab w:val="left" w:pos="567"/>
          <w:tab w:val="left" w:pos="4253"/>
        </w:tabs>
        <w:ind w:left="4248" w:hanging="4248"/>
        <w:jc w:val="both"/>
        <w:rPr>
          <w:b/>
          <w:lang w:val="es-PE"/>
        </w:rPr>
      </w:pPr>
    </w:p>
    <w:p w:rsidR="00C77276" w:rsidRPr="00295772" w:rsidRDefault="00C77276" w:rsidP="00437B6A">
      <w:pPr>
        <w:widowControl w:val="0"/>
        <w:tabs>
          <w:tab w:val="left" w:pos="4820"/>
          <w:tab w:val="left" w:pos="6804"/>
        </w:tabs>
        <w:ind w:left="5387" w:hanging="5387"/>
        <w:jc w:val="both"/>
        <w:rPr>
          <w:b/>
          <w:lang w:val="en-US" w:eastAsia="es-ES"/>
        </w:rPr>
      </w:pPr>
      <w:r w:rsidRPr="001A3F0B">
        <w:rPr>
          <w:b/>
          <w:lang w:val="en-US"/>
        </w:rPr>
        <w:t>Observante</w:t>
      </w:r>
      <w:r w:rsidRPr="00295772">
        <w:rPr>
          <w:b/>
          <w:lang w:val="en-US"/>
        </w:rPr>
        <w:t xml:space="preserve">:                              </w:t>
      </w:r>
      <w:r w:rsidR="0033644E" w:rsidRPr="00295772">
        <w:rPr>
          <w:b/>
          <w:lang w:val="en-US"/>
        </w:rPr>
        <w:t xml:space="preserve">     </w:t>
      </w:r>
      <w:r w:rsidR="0033644E" w:rsidRPr="00295772">
        <w:rPr>
          <w:b/>
          <w:lang w:val="en-US"/>
        </w:rPr>
        <w:tab/>
      </w:r>
      <w:r w:rsidR="00D357BE" w:rsidRPr="00295772">
        <w:rPr>
          <w:b/>
          <w:lang w:val="en-US"/>
        </w:rPr>
        <w:t xml:space="preserve">    </w:t>
      </w:r>
      <w:r w:rsidR="00437B6A" w:rsidRPr="00295772">
        <w:rPr>
          <w:b/>
          <w:lang w:val="en-US" w:eastAsia="es-ES"/>
        </w:rPr>
        <w:t>QUALITY ADVANCE S.A.C.</w:t>
      </w:r>
    </w:p>
    <w:p w:rsidR="00B9107C" w:rsidRPr="00295772" w:rsidRDefault="00B9107C" w:rsidP="000B2244">
      <w:pPr>
        <w:widowControl w:val="0"/>
        <w:tabs>
          <w:tab w:val="left" w:pos="567"/>
          <w:tab w:val="left" w:pos="4253"/>
        </w:tabs>
        <w:ind w:left="4248" w:hanging="4248"/>
        <w:jc w:val="both"/>
        <w:rPr>
          <w:lang w:val="en-US" w:eastAsia="es-ES"/>
        </w:rPr>
      </w:pPr>
    </w:p>
    <w:p w:rsidR="000D5111" w:rsidRPr="00295772" w:rsidRDefault="000D5111" w:rsidP="004150B1">
      <w:pPr>
        <w:widowControl w:val="0"/>
        <w:tabs>
          <w:tab w:val="left" w:pos="5103"/>
          <w:tab w:val="left" w:pos="8647"/>
        </w:tabs>
        <w:ind w:left="5103" w:hanging="5103"/>
        <w:jc w:val="both"/>
        <w:rPr>
          <w:b/>
        </w:rPr>
      </w:pPr>
      <w:r w:rsidRPr="00295772">
        <w:rPr>
          <w:b/>
        </w:rPr>
        <w:t>Observación</w:t>
      </w:r>
      <w:r w:rsidR="00197ADF" w:rsidRPr="00295772">
        <w:rPr>
          <w:b/>
        </w:rPr>
        <w:t xml:space="preserve"> Nº 1</w:t>
      </w:r>
      <w:r w:rsidRPr="00295772">
        <w:rPr>
          <w:b/>
        </w:rPr>
        <w:t xml:space="preserve">                                            </w:t>
      </w:r>
      <w:r w:rsidRPr="00295772">
        <w:rPr>
          <w:b/>
        </w:rPr>
        <w:tab/>
        <w:t>Contra</w:t>
      </w:r>
      <w:r w:rsidR="00AB67F7" w:rsidRPr="00295772">
        <w:rPr>
          <w:b/>
        </w:rPr>
        <w:t xml:space="preserve"> </w:t>
      </w:r>
      <w:r w:rsidR="004150B1" w:rsidRPr="00295772">
        <w:rPr>
          <w:b/>
        </w:rPr>
        <w:t>el factor de evaluación "Mejoras a las condiciones previstas"</w:t>
      </w:r>
    </w:p>
    <w:p w:rsidR="001353B4" w:rsidRPr="00295772" w:rsidRDefault="001353B4" w:rsidP="000B2244">
      <w:pPr>
        <w:widowControl w:val="0"/>
        <w:tabs>
          <w:tab w:val="left" w:pos="4678"/>
          <w:tab w:val="left" w:pos="8647"/>
        </w:tabs>
        <w:ind w:left="4678" w:hanging="4678"/>
        <w:jc w:val="both"/>
        <w:rPr>
          <w:b/>
        </w:rPr>
      </w:pPr>
    </w:p>
    <w:p w:rsidR="00476712" w:rsidRPr="00295772" w:rsidRDefault="000D5111" w:rsidP="000710A5">
      <w:pPr>
        <w:widowControl w:val="0"/>
        <w:jc w:val="both"/>
      </w:pPr>
      <w:r w:rsidRPr="00295772">
        <w:t xml:space="preserve">El participante </w:t>
      </w:r>
      <w:r w:rsidR="001E2636" w:rsidRPr="00295772">
        <w:t>cuestiona el puntaje</w:t>
      </w:r>
      <w:r w:rsidR="000710A5" w:rsidRPr="00295772">
        <w:t xml:space="preserve"> de veinticinco (25)</w:t>
      </w:r>
      <w:r w:rsidR="001E2636" w:rsidRPr="00295772">
        <w:t xml:space="preserve"> considerado en el factor de evaluación "Mejoras a las condiciones previstas"; toda vez que, según señala, no cumpliría con los criterios de razonabilidad y proporcionalidad; dado que se estaría condicionando "ingresar" a la etapa de evaluación </w:t>
      </w:r>
      <w:r w:rsidR="000710A5" w:rsidRPr="00295772">
        <w:t>económica</w:t>
      </w:r>
      <w:r w:rsidR="001E2636" w:rsidRPr="00295772">
        <w:t>, ya que para ello</w:t>
      </w:r>
      <w:r w:rsidR="000710A5" w:rsidRPr="00295772">
        <w:t>,</w:t>
      </w:r>
      <w:r w:rsidR="001E2636" w:rsidRPr="00295772">
        <w:t xml:space="preserve"> resultaría necesario </w:t>
      </w:r>
      <w:r w:rsidR="000710A5" w:rsidRPr="00295772">
        <w:t>obtener</w:t>
      </w:r>
      <w:r w:rsidR="001E2636" w:rsidRPr="00295772">
        <w:t xml:space="preserve"> un mínimo de ochenta (80)</w:t>
      </w:r>
      <w:r w:rsidR="000710A5" w:rsidRPr="00295772">
        <w:t xml:space="preserve"> puntos; vulnerando de esta manera el Principio de Libre Concurrencia de Libre Concurrencia y Competencia.</w:t>
      </w:r>
    </w:p>
    <w:p w:rsidR="000710A5" w:rsidRPr="00295772" w:rsidRDefault="000710A5" w:rsidP="000710A5">
      <w:pPr>
        <w:widowControl w:val="0"/>
        <w:jc w:val="both"/>
      </w:pPr>
    </w:p>
    <w:p w:rsidR="000710A5" w:rsidRPr="00295772" w:rsidRDefault="000710A5" w:rsidP="000710A5">
      <w:pPr>
        <w:widowControl w:val="0"/>
        <w:jc w:val="both"/>
      </w:pPr>
      <w:r w:rsidRPr="00295772">
        <w:t xml:space="preserve">En ese sentido, solicita </w:t>
      </w:r>
      <w:r w:rsidR="001A3F0B">
        <w:t>una modificación</w:t>
      </w:r>
      <w:r w:rsidRPr="00295772">
        <w:t xml:space="preserve"> en la distribución del puntaje previsto para el factor de evaluación "Mejoras a las condiciones previstas"</w:t>
      </w:r>
      <w:r w:rsidR="001A3F0B">
        <w:t>, ya que, según indica, un puntaje elevado para los servicios de asesor (consultor), se interpretaría como un proceso dirigido a cierta empresa consultora</w:t>
      </w:r>
      <w:r w:rsidRPr="00295772">
        <w:t>.</w:t>
      </w:r>
    </w:p>
    <w:p w:rsidR="000710A5" w:rsidRPr="00295772" w:rsidRDefault="000710A5" w:rsidP="000710A5">
      <w:pPr>
        <w:widowControl w:val="0"/>
        <w:jc w:val="both"/>
        <w:rPr>
          <w:b/>
        </w:rPr>
      </w:pPr>
    </w:p>
    <w:p w:rsidR="00ED02A7" w:rsidRPr="00295772" w:rsidRDefault="00ED02A7" w:rsidP="000B2244">
      <w:pPr>
        <w:widowControl w:val="0"/>
        <w:jc w:val="both"/>
        <w:rPr>
          <w:b/>
        </w:rPr>
      </w:pPr>
      <w:r w:rsidRPr="00295772">
        <w:rPr>
          <w:b/>
        </w:rPr>
        <w:t>Pronunciamiento</w:t>
      </w:r>
    </w:p>
    <w:p w:rsidR="000511FA" w:rsidRPr="00295772" w:rsidRDefault="000511FA" w:rsidP="000B2244">
      <w:pPr>
        <w:widowControl w:val="0"/>
        <w:jc w:val="both"/>
        <w:rPr>
          <w:b/>
        </w:rPr>
      </w:pPr>
    </w:p>
    <w:p w:rsidR="000511FA" w:rsidRPr="00295772" w:rsidRDefault="009B61B6" w:rsidP="000B2244">
      <w:pPr>
        <w:widowControl w:val="0"/>
        <w:jc w:val="both"/>
      </w:pPr>
      <w:r w:rsidRPr="00295772">
        <w:t xml:space="preserve">De la revisión del Capítulo </w:t>
      </w:r>
      <w:r w:rsidR="00AE5816" w:rsidRPr="00295772">
        <w:t>IV</w:t>
      </w:r>
      <w:r w:rsidRPr="00295772">
        <w:t xml:space="preserve"> de la Sección Específica de las Bases, se advierte que se ha previsto el factor de evaluación "Mejoras a las condiciones prevista", de la siguiente manera:</w:t>
      </w:r>
    </w:p>
    <w:tbl>
      <w:tblPr>
        <w:tblpPr w:leftFromText="141" w:rightFromText="141" w:vertAnchor="text" w:horzAnchor="margin" w:tblpX="496" w:tblpY="172"/>
        <w:tblW w:w="8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554"/>
        <w:gridCol w:w="2596"/>
      </w:tblGrid>
      <w:tr w:rsidR="00AE5816" w:rsidRPr="00295772" w:rsidTr="00AE5816">
        <w:trPr>
          <w:trHeight w:val="340"/>
        </w:trPr>
        <w:tc>
          <w:tcPr>
            <w:tcW w:w="5554" w:type="dxa"/>
            <w:tcBorders>
              <w:left w:val="single" w:sz="4" w:space="0" w:color="auto"/>
              <w:bottom w:val="nil"/>
            </w:tcBorders>
            <w:hideMark/>
          </w:tcPr>
          <w:p w:rsidR="00AE5816" w:rsidRPr="00295772" w:rsidRDefault="00AE5816" w:rsidP="00CC20BE">
            <w:pPr>
              <w:widowControl w:val="0"/>
              <w:rPr>
                <w:b/>
                <w:i/>
                <w:lang w:eastAsia="es-ES"/>
              </w:rPr>
            </w:pPr>
            <w:r w:rsidRPr="00295772">
              <w:rPr>
                <w:b/>
                <w:i/>
                <w:lang w:eastAsia="es-ES"/>
              </w:rPr>
              <w:t>C. MEJORAS A LAS CONDICIONES PREVIST</w:t>
            </w:r>
            <w:r w:rsidR="00CC20BE" w:rsidRPr="00295772">
              <w:rPr>
                <w:b/>
                <w:i/>
                <w:lang w:eastAsia="es-ES"/>
              </w:rPr>
              <w:t>AS</w:t>
            </w:r>
          </w:p>
        </w:tc>
        <w:tc>
          <w:tcPr>
            <w:tcW w:w="2596" w:type="dxa"/>
            <w:vMerge w:val="restart"/>
            <w:vAlign w:val="center"/>
            <w:hideMark/>
          </w:tcPr>
          <w:p w:rsidR="00AE5816" w:rsidRPr="00295772" w:rsidRDefault="00AE5816" w:rsidP="00AE5816">
            <w:pPr>
              <w:widowControl w:val="0"/>
              <w:rPr>
                <w:i/>
              </w:rPr>
            </w:pPr>
            <w:r w:rsidRPr="00295772">
              <w:rPr>
                <w:b/>
                <w:i/>
                <w:lang w:eastAsia="es-ES"/>
              </w:rPr>
              <w:t xml:space="preserve">        (MAXIMO 25 puntos)</w:t>
            </w:r>
          </w:p>
          <w:p w:rsidR="00AE5816" w:rsidRPr="00295772" w:rsidRDefault="00AE5816" w:rsidP="00AE5816">
            <w:pPr>
              <w:widowControl w:val="0"/>
              <w:jc w:val="center"/>
              <w:rPr>
                <w:i/>
              </w:rPr>
            </w:pPr>
          </w:p>
          <w:p w:rsidR="00AE5816" w:rsidRPr="00295772" w:rsidRDefault="00AE5816" w:rsidP="00AE5816">
            <w:pPr>
              <w:widowControl w:val="0"/>
              <w:jc w:val="center"/>
              <w:rPr>
                <w:i/>
                <w:lang w:eastAsia="es-ES"/>
              </w:rPr>
            </w:pPr>
          </w:p>
          <w:p w:rsidR="00AE5816" w:rsidRPr="00295772" w:rsidRDefault="00AE5816" w:rsidP="00AE5816">
            <w:pPr>
              <w:widowControl w:val="0"/>
              <w:jc w:val="center"/>
              <w:rPr>
                <w:b/>
                <w:i/>
              </w:rPr>
            </w:pPr>
          </w:p>
        </w:tc>
      </w:tr>
      <w:tr w:rsidR="00AE5816" w:rsidRPr="00295772" w:rsidTr="00AE5816">
        <w:trPr>
          <w:trHeight w:val="560"/>
        </w:trPr>
        <w:tc>
          <w:tcPr>
            <w:tcW w:w="5554" w:type="dxa"/>
            <w:tcBorders>
              <w:top w:val="nil"/>
              <w:left w:val="single" w:sz="4" w:space="0" w:color="auto"/>
              <w:bottom w:val="single" w:sz="4" w:space="0" w:color="auto"/>
            </w:tcBorders>
            <w:vAlign w:val="center"/>
            <w:hideMark/>
          </w:tcPr>
          <w:p w:rsidR="00AE5816" w:rsidRPr="00295772" w:rsidRDefault="00AE5816" w:rsidP="00AE5816">
            <w:pPr>
              <w:widowControl w:val="0"/>
              <w:jc w:val="both"/>
              <w:rPr>
                <w:i/>
                <w:highlight w:val="yellow"/>
                <w:u w:val="single"/>
                <w:lang w:eastAsia="es-ES"/>
              </w:rPr>
            </w:pPr>
          </w:p>
          <w:p w:rsidR="00AE5816" w:rsidRPr="00295772" w:rsidRDefault="00AE5816" w:rsidP="00AE5816">
            <w:pPr>
              <w:widowControl w:val="0"/>
              <w:jc w:val="both"/>
              <w:rPr>
                <w:i/>
                <w:u w:val="single"/>
                <w:lang w:eastAsia="es-ES"/>
              </w:rPr>
            </w:pPr>
            <w:r w:rsidRPr="00295772">
              <w:rPr>
                <w:i/>
                <w:u w:val="single"/>
                <w:lang w:eastAsia="es-ES"/>
              </w:rPr>
              <w:t>Criterio</w:t>
            </w:r>
            <w:r w:rsidRPr="00295772">
              <w:rPr>
                <w:i/>
                <w:lang w:eastAsia="es-ES"/>
              </w:rPr>
              <w:t>:</w:t>
            </w:r>
          </w:p>
          <w:p w:rsidR="00AE5816" w:rsidRPr="00295772" w:rsidRDefault="00AE5816" w:rsidP="00AE5816">
            <w:pPr>
              <w:widowControl w:val="0"/>
              <w:jc w:val="both"/>
              <w:rPr>
                <w:i/>
                <w:u w:val="single"/>
                <w:lang w:eastAsia="es-ES"/>
              </w:rPr>
            </w:pPr>
            <w:r w:rsidRPr="00295772">
              <w:rPr>
                <w:i/>
                <w:lang w:eastAsia="es-ES"/>
              </w:rPr>
              <w:t xml:space="preserve"> Se considerara como mejora en función al postor que cuente con certificación ISO 9001:2008 vigente para los servicios que brinda.</w:t>
            </w:r>
          </w:p>
          <w:p w:rsidR="00AE5816" w:rsidRPr="00295772" w:rsidRDefault="00AE5816" w:rsidP="00AE5816">
            <w:pPr>
              <w:widowControl w:val="0"/>
              <w:jc w:val="both"/>
              <w:rPr>
                <w:i/>
                <w:highlight w:val="yellow"/>
                <w:lang w:eastAsia="es-ES"/>
              </w:rPr>
            </w:pPr>
          </w:p>
          <w:p w:rsidR="00AE5816" w:rsidRPr="00295772" w:rsidRDefault="00AE5816" w:rsidP="00AE5816">
            <w:pPr>
              <w:widowControl w:val="0"/>
              <w:jc w:val="both"/>
              <w:rPr>
                <w:i/>
                <w:u w:val="single"/>
                <w:lang w:eastAsia="es-ES"/>
              </w:rPr>
            </w:pPr>
            <w:r w:rsidRPr="00295772">
              <w:rPr>
                <w:i/>
                <w:u w:val="single"/>
                <w:lang w:eastAsia="es-ES"/>
              </w:rPr>
              <w:t>Acreditación</w:t>
            </w:r>
            <w:r w:rsidRPr="00295772">
              <w:rPr>
                <w:i/>
                <w:lang w:eastAsia="es-ES"/>
              </w:rPr>
              <w:t>:</w:t>
            </w:r>
          </w:p>
          <w:p w:rsidR="00AE5816" w:rsidRPr="00295772" w:rsidRDefault="00AE5816" w:rsidP="00AE5816">
            <w:pPr>
              <w:widowControl w:val="0"/>
              <w:jc w:val="both"/>
              <w:rPr>
                <w:i/>
                <w:lang w:eastAsia="es-ES"/>
              </w:rPr>
            </w:pPr>
            <w:r w:rsidRPr="00295772">
              <w:rPr>
                <w:i/>
                <w:lang w:eastAsia="es-ES"/>
              </w:rPr>
              <w:t xml:space="preserve">Se acreditará mediante la </w:t>
            </w:r>
            <w:r w:rsidRPr="001A3F0B">
              <w:rPr>
                <w:i/>
                <w:u w:val="single"/>
                <w:lang w:eastAsia="es-ES"/>
              </w:rPr>
              <w:t>copia legalizada</w:t>
            </w:r>
            <w:r w:rsidRPr="00295772">
              <w:rPr>
                <w:i/>
                <w:lang w:eastAsia="es-ES"/>
              </w:rPr>
              <w:t xml:space="preserve"> de certificación ISO 9001:2008</w:t>
            </w:r>
          </w:p>
          <w:p w:rsidR="00AE5816" w:rsidRPr="00295772" w:rsidRDefault="00AE5816" w:rsidP="00AE5816">
            <w:pPr>
              <w:widowControl w:val="0"/>
              <w:jc w:val="both"/>
              <w:rPr>
                <w:i/>
                <w:highlight w:val="yellow"/>
                <w:lang w:eastAsia="es-ES"/>
              </w:rPr>
            </w:pPr>
          </w:p>
          <w:p w:rsidR="00AE5816" w:rsidRPr="00295772" w:rsidRDefault="00AE5816" w:rsidP="00AE5816">
            <w:pPr>
              <w:widowControl w:val="0"/>
              <w:jc w:val="both"/>
              <w:rPr>
                <w:i/>
                <w:highlight w:val="yellow"/>
                <w:u w:val="single"/>
                <w:lang w:eastAsia="es-ES"/>
              </w:rPr>
            </w:pPr>
          </w:p>
        </w:tc>
        <w:tc>
          <w:tcPr>
            <w:tcW w:w="2596" w:type="dxa"/>
            <w:vMerge/>
            <w:tcBorders>
              <w:bottom w:val="single" w:sz="4" w:space="0" w:color="auto"/>
            </w:tcBorders>
            <w:hideMark/>
          </w:tcPr>
          <w:p w:rsidR="00AE5816" w:rsidRPr="00295772" w:rsidRDefault="00AE5816" w:rsidP="00AE5816">
            <w:pPr>
              <w:widowControl w:val="0"/>
              <w:jc w:val="center"/>
              <w:rPr>
                <w:i/>
                <w:lang w:eastAsia="es-ES"/>
              </w:rPr>
            </w:pPr>
          </w:p>
        </w:tc>
      </w:tr>
    </w:tbl>
    <w:p w:rsidR="009B61B6" w:rsidRPr="00295772" w:rsidRDefault="009B61B6" w:rsidP="000B2244">
      <w:pPr>
        <w:widowControl w:val="0"/>
        <w:jc w:val="both"/>
      </w:pPr>
    </w:p>
    <w:p w:rsidR="00AE5816" w:rsidRPr="00295772" w:rsidRDefault="00AE5816" w:rsidP="000B2244">
      <w:pPr>
        <w:widowControl w:val="0"/>
        <w:jc w:val="both"/>
      </w:pPr>
      <w:r w:rsidRPr="00295772">
        <w:t>En el pliego de absolución de consultas y de observaciones, el Comité Especial señaló lo siguiente:</w:t>
      </w:r>
      <w:r w:rsidR="00D43822" w:rsidRPr="00295772">
        <w:t xml:space="preserve"> </w:t>
      </w:r>
      <w:r w:rsidRPr="00295772">
        <w:rPr>
          <w:i/>
        </w:rPr>
        <w:t>"</w:t>
      </w:r>
      <w:r w:rsidR="00FC0543" w:rsidRPr="00295772">
        <w:rPr>
          <w:i/>
        </w:rPr>
        <w:t>NO SE ACOGE LA OBSERVACIÓN</w:t>
      </w:r>
      <w:r w:rsidR="00D43822" w:rsidRPr="00295772">
        <w:rPr>
          <w:i/>
        </w:rPr>
        <w:t>; toda vez que se estaría calificando el Certificado ISO 9001:2008 a fin de asegurarse que el servicio brindado por la empresa contratista seguirá ciertos estándares de calidad, siendo la misma razonable en tanto la naturaleza de los factores de evaluación responde a calificar la propuesta que otorgue mayores beneficios al objeto de la contratación. (...)"</w:t>
      </w:r>
    </w:p>
    <w:p w:rsidR="001F5086" w:rsidRPr="00295772" w:rsidRDefault="001F5086" w:rsidP="000B2244">
      <w:pPr>
        <w:widowControl w:val="0"/>
        <w:jc w:val="both"/>
        <w:rPr>
          <w:b/>
        </w:rPr>
      </w:pPr>
    </w:p>
    <w:p w:rsidR="001F5086" w:rsidRPr="00295772" w:rsidRDefault="00D43822" w:rsidP="000B2244">
      <w:pPr>
        <w:widowControl w:val="0"/>
        <w:jc w:val="both"/>
      </w:pPr>
      <w:r w:rsidRPr="00295772">
        <w:t>En el Informe Técnico, remitido con ocasión de la elevación de</w:t>
      </w:r>
      <w:r w:rsidR="00230644" w:rsidRPr="00295772">
        <w:t xml:space="preserve"> las observaciones, dicho órgano colegiado agregó lo siguiente: </w:t>
      </w:r>
      <w:r w:rsidR="00230644" w:rsidRPr="00295772">
        <w:rPr>
          <w:i/>
        </w:rPr>
        <w:t>"(.</w:t>
      </w:r>
      <w:r w:rsidR="00E3168F" w:rsidRPr="00295772">
        <w:rPr>
          <w:i/>
        </w:rPr>
        <w:t>.</w:t>
      </w:r>
      <w:r w:rsidR="00230644" w:rsidRPr="00295772">
        <w:rPr>
          <w:i/>
        </w:rPr>
        <w:t>.) al absolver la presente observación N° 1 del citado participante, este Comité Especial considera que la razón para establecer la citada Certificado ISO como factor de evaluación es que su obtención acreditará que la empresa cumpl</w:t>
      </w:r>
      <w:r w:rsidR="00E3168F" w:rsidRPr="00295772">
        <w:rPr>
          <w:i/>
        </w:rPr>
        <w:t>e con procedimientos predeterminados que aseguren un estándar en la ejecución de la prestación del servicio. (...)"</w:t>
      </w:r>
    </w:p>
    <w:p w:rsidR="00E3168F" w:rsidRPr="00295772" w:rsidRDefault="00E3168F" w:rsidP="000B2244">
      <w:pPr>
        <w:widowControl w:val="0"/>
        <w:jc w:val="both"/>
      </w:pPr>
    </w:p>
    <w:p w:rsidR="00A27F53" w:rsidRPr="00295772" w:rsidRDefault="00A27F53" w:rsidP="00A27F53">
      <w:pPr>
        <w:widowControl w:val="0"/>
        <w:jc w:val="both"/>
      </w:pPr>
      <w:r w:rsidRPr="00295772">
        <w:rPr>
          <w:lang w:val="es-ES_tradnl"/>
        </w:rPr>
        <w:t>Al respecto, corresponde señalar que, de conformidad con</w:t>
      </w:r>
      <w:r w:rsidRPr="00295772">
        <w:t xml:space="preserve"> el artículo 31° de la Ley y 43° del Reglamento, </w:t>
      </w:r>
      <w:r w:rsidRPr="00295772">
        <w:rPr>
          <w:b/>
          <w:u w:val="single"/>
        </w:rPr>
        <w:t>es responsabilidad</w:t>
      </w:r>
      <w:r w:rsidRPr="00295772">
        <w:rPr>
          <w:u w:val="single"/>
        </w:rPr>
        <w:t xml:space="preserve"> del Comité Especial la determinación de los factores de evaluación, </w:t>
      </w:r>
      <w:r w:rsidRPr="00295772">
        <w:rPr>
          <w:bCs/>
        </w:rPr>
        <w:t xml:space="preserve">la </w:t>
      </w:r>
      <w:r w:rsidRPr="00295772">
        <w:rPr>
          <w:bCs/>
          <w:u w:val="single"/>
        </w:rPr>
        <w:t>fijación de los puntajes que se le asignará a cada uno de ellos</w:t>
      </w:r>
      <w:r w:rsidRPr="00295772">
        <w:rPr>
          <w:bCs/>
        </w:rPr>
        <w:t>, así como los criterios para su asignación,</w:t>
      </w:r>
      <w:r w:rsidRPr="00295772">
        <w:t xml:space="preserve"> los cuales deberán ser objetivos y congruentes con el objeto de la convocatoria, sujetándose a criterios de razonabilidad y proporcionalidad.</w:t>
      </w:r>
    </w:p>
    <w:p w:rsidR="00A27F53" w:rsidRPr="00295772" w:rsidRDefault="00A27F53" w:rsidP="00A27F53">
      <w:pPr>
        <w:widowControl w:val="0"/>
        <w:jc w:val="both"/>
      </w:pPr>
    </w:p>
    <w:p w:rsidR="00A27F53" w:rsidRPr="00295772" w:rsidRDefault="00A27F53" w:rsidP="00A27F53">
      <w:pPr>
        <w:widowControl w:val="0"/>
        <w:jc w:val="both"/>
        <w:rPr>
          <w:lang w:val="es-ES"/>
        </w:rPr>
      </w:pPr>
      <w:r w:rsidRPr="00295772">
        <w:rPr>
          <w:lang w:val="es-ES"/>
        </w:rPr>
        <w:t xml:space="preserve">Adicionalmente, cabe precisar que, de acuerdo con la normativa, los factores de evaluación tienen como principal objetivo permitirle al Comité Especial comparar objetivamente las propuestas presentadas y elegir la mejor. Para ello, a partir del conocimiento de las reales necesidades de la entidad, </w:t>
      </w:r>
      <w:r w:rsidRPr="00295772">
        <w:rPr>
          <w:u w:val="single"/>
          <w:lang w:val="es-ES"/>
        </w:rPr>
        <w:t>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w:t>
      </w:r>
      <w:r w:rsidRPr="00295772">
        <w:rPr>
          <w:lang w:val="es-ES"/>
        </w:rPr>
        <w:t xml:space="preserve"> </w:t>
      </w:r>
    </w:p>
    <w:p w:rsidR="004B2E5E" w:rsidRPr="00295772" w:rsidRDefault="004B2E5E" w:rsidP="004B2E5E">
      <w:pPr>
        <w:jc w:val="both"/>
        <w:rPr>
          <w:lang w:val="es-ES"/>
        </w:rPr>
      </w:pPr>
    </w:p>
    <w:p w:rsidR="004B2E5E" w:rsidRPr="00295772" w:rsidRDefault="004B2E5E" w:rsidP="000B2244">
      <w:pPr>
        <w:widowControl w:val="0"/>
        <w:jc w:val="both"/>
        <w:rPr>
          <w:i/>
          <w:lang w:val="es-ES"/>
        </w:rPr>
      </w:pPr>
      <w:r w:rsidRPr="00295772">
        <w:rPr>
          <w:lang w:val="es-ES"/>
        </w:rPr>
        <w:t>Por su parte, el artículo 46 del Reglamento, establece los márgenes de puntaje para los factores de evaluación para la contratación de servicios de consultoría, dentro de los cuales</w:t>
      </w:r>
      <w:r w:rsidR="00A27F53" w:rsidRPr="00295772">
        <w:rPr>
          <w:lang w:val="es-ES"/>
        </w:rPr>
        <w:t>,</w:t>
      </w:r>
      <w:r w:rsidRPr="00295772">
        <w:rPr>
          <w:lang w:val="es-ES"/>
        </w:rPr>
        <w:t xml:space="preserve"> </w:t>
      </w:r>
      <w:r w:rsidR="006C6FE4" w:rsidRPr="00295772">
        <w:rPr>
          <w:lang w:val="es-ES"/>
        </w:rPr>
        <w:t xml:space="preserve">se asigna un margen de puntaje al factor de evaluación "Mejora a las condiciones previstas en las Bases", conforme el siguiente detalle: </w:t>
      </w:r>
      <w:r w:rsidR="006C6FE4" w:rsidRPr="00295772">
        <w:rPr>
          <w:i/>
          <w:lang w:val="es-ES"/>
        </w:rPr>
        <w:t>"De 20 a 25 puntos".</w:t>
      </w:r>
      <w:r w:rsidRPr="00295772">
        <w:rPr>
          <w:i/>
          <w:lang w:val="es-ES"/>
        </w:rPr>
        <w:t xml:space="preserve"> </w:t>
      </w:r>
    </w:p>
    <w:p w:rsidR="006C6FE4" w:rsidRPr="00295772" w:rsidRDefault="006C6FE4" w:rsidP="000B2244">
      <w:pPr>
        <w:widowControl w:val="0"/>
        <w:jc w:val="both"/>
        <w:rPr>
          <w:i/>
          <w:lang w:val="es-ES"/>
        </w:rPr>
      </w:pPr>
    </w:p>
    <w:p w:rsidR="006C6FE4" w:rsidRPr="00295772" w:rsidRDefault="006C6FE4" w:rsidP="000B2244">
      <w:pPr>
        <w:widowControl w:val="0"/>
        <w:jc w:val="both"/>
        <w:rPr>
          <w:lang w:val="es-ES"/>
        </w:rPr>
      </w:pPr>
      <w:r w:rsidRPr="00295772">
        <w:rPr>
          <w:lang w:val="es-ES"/>
        </w:rPr>
        <w:t>Ahora</w:t>
      </w:r>
      <w:r w:rsidR="00A27F53" w:rsidRPr="00295772">
        <w:rPr>
          <w:lang w:val="es-ES"/>
        </w:rPr>
        <w:t xml:space="preserve"> bien, de la revisión de las Bases se aprecia que la Entidad ha </w:t>
      </w:r>
      <w:r w:rsidR="00DC2FEE" w:rsidRPr="00295772">
        <w:rPr>
          <w:lang w:val="es-ES"/>
        </w:rPr>
        <w:t>determina</w:t>
      </w:r>
      <w:r w:rsidR="001A3F0B">
        <w:rPr>
          <w:lang w:val="es-ES"/>
        </w:rPr>
        <w:t>do</w:t>
      </w:r>
      <w:r w:rsidR="00DC2FEE" w:rsidRPr="00295772">
        <w:rPr>
          <w:lang w:val="es-ES"/>
        </w:rPr>
        <w:t xml:space="preserve"> calificar con</w:t>
      </w:r>
      <w:r w:rsidR="00A27F53" w:rsidRPr="00295772">
        <w:rPr>
          <w:lang w:val="es-ES"/>
        </w:rPr>
        <w:t xml:space="preserve"> veinticinco (25) puntos para el factor evaluación "Mejoras a las condiciones previstas", el cual </w:t>
      </w:r>
      <w:r w:rsidR="00DC2FEE" w:rsidRPr="00295772">
        <w:rPr>
          <w:lang w:val="es-ES"/>
        </w:rPr>
        <w:t>se encuentra dentro de los márgenes previsto en el artículo 46 del Reglamento, por lo que no resultaría contrario a la normativa de contratación pública.</w:t>
      </w:r>
    </w:p>
    <w:p w:rsidR="00230644" w:rsidRPr="00295772" w:rsidRDefault="00230644" w:rsidP="000B2244">
      <w:pPr>
        <w:widowControl w:val="0"/>
        <w:jc w:val="both"/>
      </w:pPr>
    </w:p>
    <w:p w:rsidR="00DC2FEE" w:rsidRPr="00295772" w:rsidRDefault="00DC2FEE" w:rsidP="00DC2FEE">
      <w:pPr>
        <w:pStyle w:val="Textoindependiente2"/>
        <w:spacing w:after="0" w:line="240" w:lineRule="auto"/>
        <w:jc w:val="both"/>
      </w:pPr>
      <w:r w:rsidRPr="00295772">
        <w:t xml:space="preserve">En ese sentido, considerando que es responsabilidad del Comité Especial la definición de sus  factores de evaluación, y en tanto que el participante solicita modificar el factor de evaluación </w:t>
      </w:r>
      <w:r w:rsidRPr="00295772">
        <w:rPr>
          <w:i/>
        </w:rPr>
        <w:t xml:space="preserve">“Mejoras a las condiciones previstas” </w:t>
      </w:r>
      <w:r w:rsidRPr="00295772">
        <w:t xml:space="preserve">de acuerdo a su pretensión particular; este Organismo Supervisor ha dispuesto </w:t>
      </w:r>
      <w:r w:rsidRPr="00295772">
        <w:rPr>
          <w:b/>
        </w:rPr>
        <w:t xml:space="preserve">NO ACOGER </w:t>
      </w:r>
      <w:r w:rsidRPr="00295772">
        <w:t>la Observación N° 1.</w:t>
      </w:r>
    </w:p>
    <w:p w:rsidR="00DC2FEE" w:rsidRPr="00295772" w:rsidRDefault="00DC2FEE" w:rsidP="00DC2FEE">
      <w:pPr>
        <w:pStyle w:val="Textoindependiente2"/>
        <w:spacing w:after="0" w:line="240" w:lineRule="auto"/>
        <w:jc w:val="both"/>
      </w:pPr>
    </w:p>
    <w:p w:rsidR="00DC2FEE" w:rsidRPr="00295772" w:rsidRDefault="009471BF" w:rsidP="009471BF">
      <w:pPr>
        <w:autoSpaceDE w:val="0"/>
        <w:autoSpaceDN w:val="0"/>
        <w:adjustRightInd w:val="0"/>
        <w:jc w:val="both"/>
        <w:rPr>
          <w:rFonts w:eastAsiaTheme="minorHAnsi"/>
          <w:lang w:val="es-PE" w:eastAsia="en-US"/>
        </w:rPr>
      </w:pPr>
      <w:r w:rsidRPr="00295772">
        <w:t xml:space="preserve">Sin perjuicio de lo expuesto, </w:t>
      </w:r>
      <w:r w:rsidRPr="00295772">
        <w:rPr>
          <w:rFonts w:eastAsiaTheme="minorHAnsi"/>
          <w:color w:val="000000"/>
          <w:lang w:val="es-PE" w:eastAsia="en-US"/>
        </w:rPr>
        <w:t>en la medida que no se ha establecido qué aspectos o alcances será objeto de evaluación en el factor de evaluación “Mejoras</w:t>
      </w:r>
      <w:r w:rsidR="00B00E89" w:rsidRPr="00295772">
        <w:rPr>
          <w:rFonts w:eastAsiaTheme="minorHAnsi"/>
          <w:color w:val="000000"/>
          <w:lang w:val="es-PE" w:eastAsia="en-US"/>
        </w:rPr>
        <w:t xml:space="preserve"> a las condiciones previstas</w:t>
      </w:r>
      <w:r w:rsidRPr="00295772">
        <w:rPr>
          <w:rFonts w:eastAsiaTheme="minorHAnsi"/>
          <w:color w:val="000000"/>
          <w:lang w:val="es-PE" w:eastAsia="en-US"/>
        </w:rPr>
        <w:t xml:space="preserve">”, con ocasión de la integración de las Bases, con ocasión de la integración de las Bases, </w:t>
      </w:r>
      <w:r w:rsidRPr="00295772">
        <w:rPr>
          <w:rFonts w:eastAsiaTheme="minorHAnsi"/>
          <w:b/>
          <w:bCs/>
          <w:color w:val="000000"/>
          <w:u w:val="single"/>
          <w:lang w:val="es-PE" w:eastAsia="en-US"/>
        </w:rPr>
        <w:t>deberá precisarse</w:t>
      </w:r>
      <w:r w:rsidR="009446D4" w:rsidRPr="00295772">
        <w:rPr>
          <w:rFonts w:eastAsiaTheme="minorHAnsi"/>
          <w:color w:val="000000"/>
          <w:lang w:val="es-PE" w:eastAsia="en-US"/>
        </w:rPr>
        <w:t xml:space="preserve"> los</w:t>
      </w:r>
      <w:r w:rsidRPr="00295772">
        <w:rPr>
          <w:rFonts w:eastAsiaTheme="minorHAnsi"/>
          <w:color w:val="000000"/>
          <w:lang w:val="es-PE" w:eastAsia="en-US"/>
        </w:rPr>
        <w:t xml:space="preserve"> aspectos y/o alcances y/o procesos </w:t>
      </w:r>
      <w:r w:rsidR="009446D4" w:rsidRPr="00295772">
        <w:rPr>
          <w:rFonts w:eastAsiaTheme="minorHAnsi"/>
          <w:color w:val="000000"/>
          <w:lang w:val="es-PE" w:eastAsia="en-US"/>
        </w:rPr>
        <w:t xml:space="preserve">que </w:t>
      </w:r>
      <w:r w:rsidRPr="00295772">
        <w:rPr>
          <w:rFonts w:eastAsiaTheme="minorHAnsi"/>
          <w:color w:val="000000"/>
          <w:lang w:val="es-PE" w:eastAsia="en-US"/>
        </w:rPr>
        <w:t>deben encontrarse</w:t>
      </w:r>
      <w:r w:rsidR="009446D4" w:rsidRPr="00295772">
        <w:rPr>
          <w:rFonts w:eastAsiaTheme="minorHAnsi"/>
          <w:color w:val="000000"/>
          <w:lang w:val="es-PE" w:eastAsia="en-US"/>
        </w:rPr>
        <w:t xml:space="preserve"> la</w:t>
      </w:r>
      <w:r w:rsidRPr="00295772">
        <w:rPr>
          <w:rFonts w:eastAsiaTheme="minorHAnsi"/>
          <w:color w:val="000000"/>
          <w:lang w:val="es-PE" w:eastAsia="en-US"/>
        </w:rPr>
        <w:t xml:space="preserve"> </w:t>
      </w:r>
      <w:r w:rsidR="009446D4" w:rsidRPr="00295772">
        <w:rPr>
          <w:lang w:eastAsia="es-ES"/>
        </w:rPr>
        <w:t xml:space="preserve">certificación ISO 9001:2008 </w:t>
      </w:r>
      <w:r w:rsidRPr="00295772">
        <w:rPr>
          <w:rFonts w:eastAsiaTheme="minorHAnsi"/>
          <w:color w:val="000000"/>
          <w:lang w:val="es-PE" w:eastAsia="en-US"/>
        </w:rPr>
        <w:t xml:space="preserve"> para obtener el puntaje previsto.</w:t>
      </w:r>
    </w:p>
    <w:p w:rsidR="00D331B0" w:rsidRPr="00295772" w:rsidRDefault="00D331B0" w:rsidP="000B2244">
      <w:pPr>
        <w:widowControl w:val="0"/>
        <w:jc w:val="both"/>
      </w:pPr>
    </w:p>
    <w:p w:rsidR="00DC2FEE" w:rsidRDefault="00DC2FEE" w:rsidP="00DC2FEE">
      <w:pPr>
        <w:widowControl w:val="0"/>
        <w:jc w:val="both"/>
        <w:rPr>
          <w:lang w:val="es-ES"/>
        </w:rPr>
      </w:pPr>
      <w:r w:rsidRPr="00295772">
        <w:t xml:space="preserve">Adicionalmente, </w:t>
      </w:r>
      <w:r w:rsidRPr="00295772">
        <w:rPr>
          <w:lang w:val="es-ES"/>
        </w:rPr>
        <w:t xml:space="preserve">con ocasión de la integración de las Bases, </w:t>
      </w:r>
      <w:r w:rsidRPr="00295772">
        <w:rPr>
          <w:b/>
          <w:u w:val="single"/>
          <w:lang w:val="es-ES"/>
        </w:rPr>
        <w:t>deberá suprimirse</w:t>
      </w:r>
      <w:r w:rsidRPr="00295772">
        <w:rPr>
          <w:b/>
          <w:lang w:val="es-ES"/>
        </w:rPr>
        <w:t xml:space="preserve"> </w:t>
      </w:r>
      <w:r w:rsidRPr="00295772">
        <w:rPr>
          <w:lang w:val="es-ES"/>
        </w:rPr>
        <w:t>del referido factor lo relacionado a “</w:t>
      </w:r>
      <w:r w:rsidRPr="00295772">
        <w:rPr>
          <w:i/>
          <w:lang w:val="es-ES"/>
        </w:rPr>
        <w:t>copia legalizada</w:t>
      </w:r>
      <w:r w:rsidRPr="00295772">
        <w:rPr>
          <w:lang w:val="es-ES"/>
        </w:rPr>
        <w:t xml:space="preserve">”, toda vez que dicha disposición no se </w:t>
      </w:r>
      <w:r w:rsidRPr="00295772">
        <w:rPr>
          <w:lang w:val="es-ES"/>
        </w:rPr>
        <w:lastRenderedPageBreak/>
        <w:t>ajusta con el Principio de Economía, recogi</w:t>
      </w:r>
      <w:r w:rsidR="009471BF" w:rsidRPr="00295772">
        <w:rPr>
          <w:lang w:val="es-ES"/>
        </w:rPr>
        <w:t>do en el artículo 4º de la Ley; siendo que bastará con la presentación de un</w:t>
      </w:r>
      <w:r w:rsidR="001A3F0B">
        <w:rPr>
          <w:lang w:val="es-ES"/>
        </w:rPr>
        <w:t>a</w:t>
      </w:r>
      <w:r w:rsidR="009471BF" w:rsidRPr="00295772">
        <w:rPr>
          <w:lang w:val="es-ES"/>
        </w:rPr>
        <w:t xml:space="preserve"> </w:t>
      </w:r>
      <w:r w:rsidR="009471BF" w:rsidRPr="00295772">
        <w:rPr>
          <w:i/>
          <w:lang w:val="es-ES"/>
        </w:rPr>
        <w:t>"copia simple".</w:t>
      </w:r>
      <w:r w:rsidRPr="00295772">
        <w:rPr>
          <w:lang w:val="es-ES"/>
        </w:rPr>
        <w:t xml:space="preserve"> </w:t>
      </w:r>
    </w:p>
    <w:p w:rsidR="001A3F0B" w:rsidRPr="00295772" w:rsidRDefault="001A3F0B" w:rsidP="00DC2FEE">
      <w:pPr>
        <w:widowControl w:val="0"/>
        <w:jc w:val="both"/>
        <w:rPr>
          <w:lang w:val="es-ES"/>
        </w:rPr>
      </w:pPr>
    </w:p>
    <w:p w:rsidR="000511FA" w:rsidRPr="00295772" w:rsidRDefault="000511FA" w:rsidP="000511FA">
      <w:pPr>
        <w:widowControl w:val="0"/>
        <w:tabs>
          <w:tab w:val="left" w:pos="5103"/>
          <w:tab w:val="left" w:pos="8647"/>
        </w:tabs>
        <w:ind w:left="5103" w:hanging="5103"/>
        <w:jc w:val="both"/>
        <w:rPr>
          <w:b/>
        </w:rPr>
      </w:pPr>
      <w:r w:rsidRPr="00295772">
        <w:rPr>
          <w:b/>
        </w:rPr>
        <w:t xml:space="preserve">Observación Nº 3                                            </w:t>
      </w:r>
      <w:r w:rsidRPr="00295772">
        <w:rPr>
          <w:b/>
        </w:rPr>
        <w:tab/>
        <w:t xml:space="preserve">Contra </w:t>
      </w:r>
      <w:r w:rsidR="001F5086" w:rsidRPr="00295772">
        <w:rPr>
          <w:b/>
        </w:rPr>
        <w:t>la experiencia mínima del Consultor</w:t>
      </w:r>
    </w:p>
    <w:p w:rsidR="000511FA" w:rsidRPr="00295772" w:rsidRDefault="000511FA" w:rsidP="000511FA">
      <w:pPr>
        <w:widowControl w:val="0"/>
        <w:tabs>
          <w:tab w:val="left" w:pos="4678"/>
          <w:tab w:val="left" w:pos="8647"/>
        </w:tabs>
        <w:ind w:left="4678" w:hanging="4678"/>
        <w:jc w:val="both"/>
        <w:rPr>
          <w:b/>
        </w:rPr>
      </w:pPr>
    </w:p>
    <w:p w:rsidR="005B114A" w:rsidRPr="00295772" w:rsidRDefault="001F5086" w:rsidP="000B2244">
      <w:pPr>
        <w:widowControl w:val="0"/>
        <w:jc w:val="both"/>
      </w:pPr>
      <w:r w:rsidRPr="00295772">
        <w:t>El participante cuestiona que se requiera al Consultor</w:t>
      </w:r>
      <w:r w:rsidR="001A3F0B">
        <w:t>, integrante del personal propuesto,</w:t>
      </w:r>
      <w:r w:rsidRPr="00295772">
        <w:t xml:space="preserve"> acreditar experiencia mínima de tres (3) años de experiencia en proyectos de certificación de un SGC, y adicionalmente, se le exija acreditar de haber participado por lo menos de dos (2) proyectos durante los últimos tres (3) años relacionados con la certificación de un SGC bajo la norma ISO 9001:2008; toda vez que, según señala, </w:t>
      </w:r>
      <w:r w:rsidR="009B61B6" w:rsidRPr="00295772">
        <w:t>constituiría un doble requisito que vulneraría la libre competencia, dado que en el mercado serían escasos los consultores que puedan cumplir con lo requerido.</w:t>
      </w:r>
    </w:p>
    <w:p w:rsidR="009B61B6" w:rsidRPr="00295772" w:rsidRDefault="009B61B6" w:rsidP="000B2244">
      <w:pPr>
        <w:widowControl w:val="0"/>
        <w:jc w:val="both"/>
      </w:pPr>
    </w:p>
    <w:p w:rsidR="009B61B6" w:rsidRPr="00295772" w:rsidRDefault="009B61B6" w:rsidP="000B2244">
      <w:pPr>
        <w:widowControl w:val="0"/>
        <w:jc w:val="both"/>
        <w:rPr>
          <w:lang w:val="es-ES_tradnl"/>
        </w:rPr>
      </w:pPr>
      <w:r w:rsidRPr="00295772">
        <w:t>En ese sentido, solicita modificar los requerimientos técnicos mínimos del Consulto</w:t>
      </w:r>
      <w:r w:rsidR="009446D4" w:rsidRPr="00295772">
        <w:t>r</w:t>
      </w:r>
      <w:r w:rsidRPr="00295772">
        <w:t xml:space="preserve">, </w:t>
      </w:r>
      <w:r w:rsidR="009446D4" w:rsidRPr="00295772">
        <w:t xml:space="preserve">en </w:t>
      </w:r>
      <w:r w:rsidRPr="00295772">
        <w:t>el cual se pueda especificar un determinado tiempo de experiencia para el referido profesional en servicios iguales o similares al objeto de la convocatoria.</w:t>
      </w:r>
    </w:p>
    <w:p w:rsidR="005B114A" w:rsidRPr="00295772" w:rsidRDefault="005B114A" w:rsidP="000B2244">
      <w:pPr>
        <w:widowControl w:val="0"/>
        <w:jc w:val="both"/>
        <w:rPr>
          <w:lang w:val="es-ES_tradnl"/>
        </w:rPr>
      </w:pPr>
    </w:p>
    <w:p w:rsidR="009B61B6" w:rsidRPr="00295772" w:rsidRDefault="009B61B6" w:rsidP="000B2244">
      <w:pPr>
        <w:widowControl w:val="0"/>
        <w:jc w:val="both"/>
        <w:rPr>
          <w:b/>
          <w:lang w:val="es-ES_tradnl"/>
        </w:rPr>
      </w:pPr>
      <w:r w:rsidRPr="00295772">
        <w:rPr>
          <w:b/>
          <w:lang w:val="es-ES_tradnl"/>
        </w:rPr>
        <w:t>Pronunciamiento</w:t>
      </w:r>
    </w:p>
    <w:p w:rsidR="009B61B6" w:rsidRPr="00295772" w:rsidRDefault="009B61B6" w:rsidP="000B2244">
      <w:pPr>
        <w:widowControl w:val="0"/>
        <w:jc w:val="both"/>
        <w:rPr>
          <w:lang w:val="es-ES_tradnl"/>
        </w:rPr>
      </w:pPr>
    </w:p>
    <w:p w:rsidR="000949EC" w:rsidRPr="00295772" w:rsidRDefault="00B00E89" w:rsidP="007834B1">
      <w:pPr>
        <w:pStyle w:val="Encabezado"/>
        <w:widowControl w:val="0"/>
        <w:jc w:val="both"/>
      </w:pPr>
      <w:r w:rsidRPr="00295772">
        <w:t>De la revisión del Capítulo III de la Sección Específica de las Bases, se advierte que se ha considerado lo siguiente:</w:t>
      </w:r>
    </w:p>
    <w:p w:rsidR="00B00E89" w:rsidRPr="00295772" w:rsidRDefault="00B00E89" w:rsidP="007834B1">
      <w:pPr>
        <w:pStyle w:val="Encabezado"/>
        <w:widowControl w:val="0"/>
        <w:jc w:val="both"/>
      </w:pPr>
    </w:p>
    <w:p w:rsidR="00B00E89" w:rsidRPr="00295772" w:rsidRDefault="00B00E89" w:rsidP="007834B1">
      <w:pPr>
        <w:pStyle w:val="Encabezado"/>
        <w:widowControl w:val="0"/>
        <w:jc w:val="both"/>
        <w:rPr>
          <w:i/>
        </w:rPr>
      </w:pPr>
      <w:r w:rsidRPr="00295772">
        <w:rPr>
          <w:i/>
        </w:rPr>
        <w:t>"Un Consultor: Titulo Profesional en carreras de ingeniería, ciencia sociales, ciencias naturales, administración, humanidades, y/o carrera afines, con curso de auditor líder, que se tenga tres (3) años de experiencia en proyectos de certificación de un SGC bajo la norma ISO 9001:2008. Haber participado en, por lo menos, dos proyectos durante los últimos tres años, relacionados con la certificación de un SGC bajo la norma ISO 9001:2008."</w:t>
      </w:r>
    </w:p>
    <w:p w:rsidR="00B00E89" w:rsidRPr="00295772" w:rsidRDefault="00B00E89" w:rsidP="007834B1">
      <w:pPr>
        <w:pStyle w:val="Encabezado"/>
        <w:widowControl w:val="0"/>
        <w:jc w:val="both"/>
      </w:pPr>
    </w:p>
    <w:p w:rsidR="00783978" w:rsidRPr="00295772" w:rsidRDefault="00783978" w:rsidP="00783978">
      <w:pPr>
        <w:autoSpaceDE w:val="0"/>
        <w:autoSpaceDN w:val="0"/>
        <w:adjustRightInd w:val="0"/>
        <w:jc w:val="both"/>
        <w:rPr>
          <w:snapToGrid w:val="0"/>
        </w:rPr>
      </w:pPr>
      <w:r w:rsidRPr="00295772">
        <w:rPr>
          <w:snapToGrid w:val="0"/>
        </w:rPr>
        <w:t xml:space="preserve">Sobre el particular, cabe señalar que, de conformidad con lo dispuesto en el artículo 13º de la Ley, concordado con el artículo 11º del Reglamento, </w:t>
      </w:r>
      <w:r w:rsidRPr="00295772">
        <w:rPr>
          <w:b/>
          <w:snapToGrid w:val="0"/>
          <w:u w:val="single"/>
        </w:rPr>
        <w:t>la definición de los requerimientos técnicos mínimos es responsabilidad de la Entidad</w:t>
      </w:r>
      <w:r w:rsidRPr="00295772">
        <w:rPr>
          <w:snapToGrid w:val="0"/>
        </w:rPr>
        <w:t xml:space="preserve">, </w:t>
      </w:r>
      <w:r w:rsidRPr="00295772">
        <w:rPr>
          <w:b/>
          <w:snapToGrid w:val="0"/>
          <w:u w:val="single"/>
        </w:rPr>
        <w:t>sin mayor restricción que la de permitir la mayor concurrencia de proveedores en el mercado</w:t>
      </w:r>
      <w:r w:rsidRPr="00295772">
        <w:rPr>
          <w:snapToGrid w:val="0"/>
        </w:rPr>
        <w:t>, debiéndose considerar criterios de razonabilidad, congruencia y proporcionalidad.</w:t>
      </w:r>
    </w:p>
    <w:p w:rsidR="00783978" w:rsidRPr="00295772" w:rsidRDefault="00783978" w:rsidP="00783978">
      <w:pPr>
        <w:autoSpaceDE w:val="0"/>
        <w:autoSpaceDN w:val="0"/>
        <w:adjustRightInd w:val="0"/>
        <w:jc w:val="both"/>
        <w:rPr>
          <w:snapToGrid w:val="0"/>
        </w:rPr>
      </w:pPr>
    </w:p>
    <w:p w:rsidR="00783978" w:rsidRPr="00295772" w:rsidRDefault="00783978" w:rsidP="00783978">
      <w:pPr>
        <w:autoSpaceDE w:val="0"/>
        <w:autoSpaceDN w:val="0"/>
        <w:adjustRightInd w:val="0"/>
        <w:jc w:val="both"/>
        <w:rPr>
          <w:snapToGrid w:val="0"/>
        </w:rPr>
      </w:pPr>
      <w:r w:rsidRPr="00295772">
        <w:rPr>
          <w:snapToGrid w:val="0"/>
        </w:rPr>
        <w:t>Así, los requisitos técnicos mínimos cumplen con la función de asegurar a la Entidad que el postor ofertará lo mínimo necesario para cubrir adecuadamente la operatividad y funcionalidad del servicio requerido.</w:t>
      </w:r>
    </w:p>
    <w:p w:rsidR="00783978" w:rsidRPr="00295772" w:rsidRDefault="00783978" w:rsidP="00783978">
      <w:pPr>
        <w:autoSpaceDE w:val="0"/>
        <w:autoSpaceDN w:val="0"/>
        <w:adjustRightInd w:val="0"/>
        <w:jc w:val="both"/>
        <w:rPr>
          <w:snapToGrid w:val="0"/>
        </w:rPr>
      </w:pPr>
    </w:p>
    <w:p w:rsidR="00783978" w:rsidRPr="00295772" w:rsidRDefault="0062096E" w:rsidP="00783978">
      <w:pPr>
        <w:jc w:val="both"/>
      </w:pPr>
      <w:r w:rsidRPr="00295772">
        <w:t>No obstante lo anterior</w:t>
      </w:r>
      <w:r w:rsidR="00783978" w:rsidRPr="00295772">
        <w:t xml:space="preserve">, si bien es facultad de la Entidad establecer los requisitos que consideren más adecuados para la atención de sus necesidades, </w:t>
      </w:r>
      <w:r w:rsidR="00783978" w:rsidRPr="00295772">
        <w:rPr>
          <w:b/>
          <w:u w:val="single"/>
        </w:rPr>
        <w:t>dicha potestad no es irrestricta</w:t>
      </w:r>
      <w:r w:rsidR="00783978" w:rsidRPr="00295772">
        <w:t xml:space="preserve">, ya que para la definición de los requerimientos técnicos mínimos debe verificarse que los mismos resulten razonables y congruentes con el objeto de la </w:t>
      </w:r>
      <w:r w:rsidR="00783978" w:rsidRPr="00295772">
        <w:lastRenderedPageBreak/>
        <w:t>convocatoria, así como que se encuentren acordes con los principios que regulan la normativa de contratación pública.</w:t>
      </w:r>
    </w:p>
    <w:p w:rsidR="00D92F9D" w:rsidRPr="00295772" w:rsidRDefault="00D92F9D" w:rsidP="00783978">
      <w:pPr>
        <w:jc w:val="both"/>
      </w:pPr>
    </w:p>
    <w:p w:rsidR="00D92F9D" w:rsidRPr="00295772" w:rsidRDefault="00D92F9D" w:rsidP="00D92F9D">
      <w:pPr>
        <w:jc w:val="both"/>
      </w:pPr>
      <w:r w:rsidRPr="00295772">
        <w:t xml:space="preserve">En ese sentido, cabe precisar que este Organismo Supervisor ha dispuesto en diversos </w:t>
      </w:r>
      <w:r w:rsidRPr="00295772">
        <w:rPr>
          <w:snapToGrid w:val="0"/>
        </w:rPr>
        <w:t>pronunciamientos</w:t>
      </w:r>
      <w:r w:rsidRPr="00295772">
        <w:t xml:space="preserve"> que </w:t>
      </w:r>
      <w:r w:rsidRPr="00295772">
        <w:rPr>
          <w:rFonts w:eastAsia="Calibri"/>
        </w:rPr>
        <w:t xml:space="preserve">la experiencia debe ser entendida como la destreza adquirida por la práctica reiterada de una conducta durante un período determinado, siendo que, para el caso del personal propuesto, lo relevante es la experiencia en la especialidad, la que se traduce en prestaciones iguales o </w:t>
      </w:r>
      <w:r w:rsidRPr="00295772">
        <w:rPr>
          <w:rFonts w:eastAsia="Calibri"/>
          <w:u w:val="single"/>
        </w:rPr>
        <w:t>similares</w:t>
      </w:r>
      <w:r w:rsidRPr="00295772">
        <w:rPr>
          <w:rFonts w:eastAsia="Calibri"/>
        </w:rPr>
        <w:t xml:space="preserve"> a las labores que desarrollará durante la ejecución del contrato.</w:t>
      </w:r>
    </w:p>
    <w:p w:rsidR="00D92F9D" w:rsidRPr="00295772" w:rsidRDefault="00D92F9D" w:rsidP="00D92F9D">
      <w:pPr>
        <w:jc w:val="both"/>
      </w:pPr>
    </w:p>
    <w:p w:rsidR="00F87FD3" w:rsidRPr="00295772" w:rsidRDefault="00D92F9D" w:rsidP="00D92F9D">
      <w:pPr>
        <w:jc w:val="both"/>
      </w:pPr>
      <w:r w:rsidRPr="00295772">
        <w:t xml:space="preserve">En relación  con ello, se advierte que la Entidad ha requerido </w:t>
      </w:r>
      <w:r w:rsidR="00F87FD3" w:rsidRPr="00295772">
        <w:t xml:space="preserve">que el </w:t>
      </w:r>
      <w:r w:rsidRPr="00295772">
        <w:t>Consultor acredite tres (3) años de experiencia en proyectos de certificación de un SGC bajo la norma ISO 9001:2008, y</w:t>
      </w:r>
      <w:r w:rsidR="00F87FD3" w:rsidRPr="00295772">
        <w:t>,</w:t>
      </w:r>
      <w:r w:rsidRPr="00295772">
        <w:t xml:space="preserve"> adicionalmente, cuente con dos</w:t>
      </w:r>
      <w:r w:rsidR="00F87FD3" w:rsidRPr="00295772">
        <w:t xml:space="preserve"> (2)</w:t>
      </w:r>
      <w:r w:rsidRPr="00295772">
        <w:t xml:space="preserve"> proyectos durante los últimos tres años, relacionados con la certificación de un SGC bajo la norma ISO 9001:2008</w:t>
      </w:r>
      <w:r w:rsidR="00F87FD3" w:rsidRPr="00295772">
        <w:t xml:space="preserve">; lo cual constituye un </w:t>
      </w:r>
      <w:r w:rsidRPr="00295772">
        <w:t xml:space="preserve">doble requisito </w:t>
      </w:r>
      <w:r w:rsidR="00F87FD3" w:rsidRPr="00295772">
        <w:t xml:space="preserve">que </w:t>
      </w:r>
      <w:r w:rsidRPr="00295772">
        <w:t>resulta excesivo y restrictivo</w:t>
      </w:r>
      <w:r w:rsidR="00F87FD3" w:rsidRPr="00295772">
        <w:t>, que podría limitar innecesariamente la pluralidad de profesionales.</w:t>
      </w:r>
    </w:p>
    <w:p w:rsidR="00F87FD3" w:rsidRPr="00295772" w:rsidRDefault="00F87FD3" w:rsidP="00D92F9D">
      <w:pPr>
        <w:jc w:val="both"/>
      </w:pPr>
    </w:p>
    <w:p w:rsidR="004A4C15" w:rsidRPr="00295772" w:rsidRDefault="00F87FD3" w:rsidP="00D92F9D">
      <w:pPr>
        <w:jc w:val="both"/>
      </w:pPr>
      <w:r w:rsidRPr="00295772">
        <w:t xml:space="preserve">No obstante lo anterior, en la medida que es responsabilidad de la Entidad la determinación de los requerimientos técnicos mínimos y en tanto que la pretensión del recurrente es que se </w:t>
      </w:r>
      <w:r w:rsidR="001A3F0B">
        <w:t>requiera</w:t>
      </w:r>
      <w:r w:rsidRPr="00295772">
        <w:t xml:space="preserve"> al Consultor acreditar necesariamente un determinado tiempo de experiencia en servicios iguales o similares al objeto de la convocatoria, este Organismo Supervisor</w:t>
      </w:r>
      <w:r w:rsidR="004A4C15" w:rsidRPr="00295772">
        <w:t xml:space="preserve"> ha decidido </w:t>
      </w:r>
      <w:r w:rsidR="004A4C15" w:rsidRPr="00295772">
        <w:rPr>
          <w:b/>
        </w:rPr>
        <w:t>NO ACOGER</w:t>
      </w:r>
      <w:r w:rsidR="004A4C15" w:rsidRPr="00295772">
        <w:t>, la Observación N° 3</w:t>
      </w:r>
      <w:r w:rsidRPr="00295772">
        <w:t>.</w:t>
      </w:r>
    </w:p>
    <w:p w:rsidR="004A4C15" w:rsidRPr="00295772" w:rsidRDefault="004A4C15" w:rsidP="00D92F9D">
      <w:pPr>
        <w:jc w:val="both"/>
      </w:pPr>
    </w:p>
    <w:p w:rsidR="00D92F9D" w:rsidRDefault="004A4C15" w:rsidP="00D92F9D">
      <w:pPr>
        <w:jc w:val="both"/>
      </w:pPr>
      <w:r w:rsidRPr="00295772">
        <w:t xml:space="preserve">Sin perjuicio de lo expuesto, en la medida que la Entidad estaría </w:t>
      </w:r>
      <w:r w:rsidR="001A3F0B">
        <w:t>exigiendo</w:t>
      </w:r>
      <w:r w:rsidRPr="00295772">
        <w:t xml:space="preserve"> un doble requisito al Consultor</w:t>
      </w:r>
      <w:r w:rsidR="00D92F9D" w:rsidRPr="00295772">
        <w:t xml:space="preserve">, con motivo de la integración de las Bases, deberá </w:t>
      </w:r>
      <w:r w:rsidR="001A3F0B">
        <w:t xml:space="preserve">solicitarse </w:t>
      </w:r>
      <w:r w:rsidR="00D92F9D" w:rsidRPr="00295772">
        <w:t>e en los requerimientos técnicos mínimos,</w:t>
      </w:r>
      <w:r w:rsidR="001A3F0B">
        <w:t xml:space="preserve"> o bien</w:t>
      </w:r>
      <w:r w:rsidR="00D92F9D" w:rsidRPr="00295772">
        <w:t xml:space="preserve"> un </w:t>
      </w:r>
      <w:r w:rsidR="00D92F9D" w:rsidRPr="00295772">
        <w:rPr>
          <w:b/>
        </w:rPr>
        <w:t xml:space="preserve">determinado tiempo de experiencia </w:t>
      </w:r>
      <w:r w:rsidR="00D92F9D" w:rsidRPr="00295772">
        <w:rPr>
          <w:b/>
          <w:u w:val="single"/>
        </w:rPr>
        <w:t>o</w:t>
      </w:r>
      <w:r w:rsidR="00D92F9D" w:rsidRPr="00295772">
        <w:t xml:space="preserve"> haber participado en un </w:t>
      </w:r>
      <w:r w:rsidR="00D92F9D" w:rsidRPr="00295772">
        <w:rPr>
          <w:b/>
        </w:rPr>
        <w:t xml:space="preserve">determinado número de </w:t>
      </w:r>
      <w:r w:rsidR="002C3265" w:rsidRPr="00295772">
        <w:rPr>
          <w:b/>
        </w:rPr>
        <w:t>proyectos</w:t>
      </w:r>
      <w:r w:rsidR="00D92F9D" w:rsidRPr="00295772">
        <w:t xml:space="preserve"> como "Consultor" en servicios </w:t>
      </w:r>
      <w:r w:rsidR="00D92F9D" w:rsidRPr="00295772">
        <w:rPr>
          <w:u w:val="single"/>
        </w:rPr>
        <w:t>iguales y/o similares al objeto de la Convocatoria</w:t>
      </w:r>
      <w:r w:rsidR="00D92F9D" w:rsidRPr="00295772">
        <w:t xml:space="preserve"> en Entidades públicas y/o privadas.</w:t>
      </w:r>
    </w:p>
    <w:p w:rsidR="00D45A2A" w:rsidRPr="00295772" w:rsidRDefault="00D45A2A" w:rsidP="00D92F9D">
      <w:pPr>
        <w:jc w:val="both"/>
      </w:pPr>
    </w:p>
    <w:p w:rsidR="00D45A2A" w:rsidRPr="00295772" w:rsidRDefault="00D45A2A" w:rsidP="00D45A2A">
      <w:pPr>
        <w:widowControl w:val="0"/>
        <w:tabs>
          <w:tab w:val="left" w:pos="540"/>
        </w:tabs>
        <w:jc w:val="both"/>
        <w:rPr>
          <w:rFonts w:eastAsia="MS Mincho"/>
          <w:lang w:eastAsia="es-PE"/>
        </w:rPr>
      </w:pPr>
      <w:r>
        <w:rPr>
          <w:rFonts w:eastAsia="MS Mincho"/>
          <w:lang w:eastAsia="es-PE"/>
        </w:rPr>
        <w:t>Adicionalmente, e</w:t>
      </w:r>
      <w:r w:rsidRPr="00295772">
        <w:rPr>
          <w:rFonts w:eastAsia="MS Mincho"/>
          <w:lang w:eastAsia="es-PE"/>
        </w:rPr>
        <w:t>n los Capítulos II, III y IV de las Bases se menciona que la experiencia del personal propuesto se acreditará con contratos de trabajo, constancias o certificados.</w:t>
      </w:r>
    </w:p>
    <w:p w:rsidR="00D45A2A" w:rsidRPr="00295772" w:rsidRDefault="00D45A2A" w:rsidP="00D45A2A">
      <w:pPr>
        <w:widowControl w:val="0"/>
        <w:tabs>
          <w:tab w:val="left" w:pos="540"/>
        </w:tabs>
        <w:jc w:val="both"/>
        <w:rPr>
          <w:rFonts w:eastAsia="MS Mincho"/>
          <w:i/>
          <w:lang w:eastAsia="es-PE"/>
        </w:rPr>
      </w:pPr>
    </w:p>
    <w:p w:rsidR="00D45A2A" w:rsidRPr="00295772" w:rsidRDefault="00D45A2A" w:rsidP="00D45A2A">
      <w:pPr>
        <w:widowControl w:val="0"/>
        <w:tabs>
          <w:tab w:val="left" w:pos="540"/>
        </w:tabs>
        <w:jc w:val="both"/>
        <w:rPr>
          <w:rFonts w:eastAsia="MS Mincho"/>
          <w:lang w:eastAsia="es-PE"/>
        </w:rPr>
      </w:pPr>
      <w:r w:rsidRPr="00295772">
        <w:rPr>
          <w:rFonts w:eastAsia="MS Mincho"/>
          <w:lang w:eastAsia="es-PE"/>
        </w:rPr>
        <w:t xml:space="preserve">Al respecto, con motivo de la integración de las Bases, </w:t>
      </w:r>
      <w:r>
        <w:rPr>
          <w:rFonts w:eastAsia="MS Mincho"/>
          <w:lang w:eastAsia="es-PE"/>
        </w:rPr>
        <w:t>debe tenerse en cuanto</w:t>
      </w:r>
      <w:r w:rsidRPr="00295772">
        <w:rPr>
          <w:rFonts w:eastAsia="MS Mincho"/>
          <w:lang w:eastAsia="es-PE"/>
        </w:rPr>
        <w:t xml:space="preserve"> lo siguiente:</w:t>
      </w:r>
      <w:r w:rsidRPr="00295772">
        <w:rPr>
          <w:noProof/>
          <w:lang w:val="es-PE" w:eastAsia="es-PE"/>
        </w:rPr>
        <w:t xml:space="preserve"> </w:t>
      </w:r>
    </w:p>
    <w:p w:rsidR="00D45A2A" w:rsidRPr="00295772" w:rsidRDefault="00D45A2A" w:rsidP="00D45A2A">
      <w:pPr>
        <w:widowControl w:val="0"/>
        <w:tabs>
          <w:tab w:val="left" w:pos="540"/>
        </w:tabs>
        <w:jc w:val="both"/>
        <w:rPr>
          <w:rFonts w:eastAsia="MS Mincho"/>
          <w:lang w:eastAsia="es-PE"/>
        </w:rPr>
      </w:pPr>
    </w:p>
    <w:p w:rsidR="00D45A2A" w:rsidRPr="00295772" w:rsidRDefault="00D45A2A" w:rsidP="00D45A2A">
      <w:pPr>
        <w:widowControl w:val="0"/>
        <w:tabs>
          <w:tab w:val="left" w:pos="540"/>
        </w:tabs>
        <w:ind w:left="540"/>
        <w:jc w:val="both"/>
        <w:rPr>
          <w:rFonts w:eastAsia="MS Mincho"/>
          <w:lang w:eastAsia="es-PE"/>
        </w:rPr>
      </w:pPr>
      <w:r w:rsidRPr="00295772">
        <w:rPr>
          <w:rFonts w:eastAsia="MS Mincho"/>
          <w:lang w:eastAsia="es-PE"/>
        </w:rPr>
        <w:t xml:space="preserve">a. La experiencia del personal propuesto, se podrá acreditar con </w:t>
      </w:r>
      <w:proofErr w:type="gramStart"/>
      <w:r w:rsidRPr="00295772">
        <w:rPr>
          <w:rFonts w:eastAsia="MS Mincho"/>
          <w:lang w:eastAsia="es-PE"/>
        </w:rPr>
        <w:t>cualesquiera</w:t>
      </w:r>
      <w:proofErr w:type="gramEnd"/>
      <w:r w:rsidRPr="00295772">
        <w:rPr>
          <w:rFonts w:eastAsia="MS Mincho"/>
          <w:lang w:eastAsia="es-PE"/>
        </w:rPr>
        <w:t xml:space="preserve"> de los siguientes documentos: (i) copia simple de contratos y su respectiva conformidad o (ii) constancias o (iii) certificados o (iv.) cualquier otra documentación que, de manera fehaciente demuestre la experiencia del personal propuesto.</w:t>
      </w:r>
    </w:p>
    <w:p w:rsidR="00D45A2A" w:rsidRPr="00295772" w:rsidRDefault="00D45A2A" w:rsidP="00D45A2A">
      <w:pPr>
        <w:widowControl w:val="0"/>
        <w:tabs>
          <w:tab w:val="left" w:pos="540"/>
        </w:tabs>
        <w:ind w:left="540"/>
        <w:jc w:val="both"/>
        <w:rPr>
          <w:rFonts w:eastAsia="MS Mincho"/>
          <w:lang w:eastAsia="es-PE"/>
        </w:rPr>
      </w:pPr>
    </w:p>
    <w:p w:rsidR="00D45A2A" w:rsidRPr="00295772" w:rsidRDefault="00D45A2A" w:rsidP="00D45A2A">
      <w:pPr>
        <w:widowControl w:val="0"/>
        <w:tabs>
          <w:tab w:val="left" w:pos="540"/>
        </w:tabs>
        <w:ind w:left="540"/>
        <w:jc w:val="both"/>
        <w:rPr>
          <w:rFonts w:eastAsia="MS Mincho"/>
          <w:lang w:eastAsia="es-PE"/>
        </w:rPr>
      </w:pPr>
      <w:r w:rsidRPr="00295772">
        <w:rPr>
          <w:rFonts w:eastAsia="MS Mincho"/>
          <w:lang w:eastAsia="es-PE"/>
        </w:rPr>
        <w:t>b. No será válida cualquier regulación de las Bases que se oponga a lo señalado en el párrafo anterior.</w:t>
      </w:r>
    </w:p>
    <w:p w:rsidR="00D92F9D" w:rsidRDefault="00D92F9D" w:rsidP="00D92F9D">
      <w:pPr>
        <w:jc w:val="both"/>
      </w:pPr>
    </w:p>
    <w:p w:rsidR="00D45A2A" w:rsidRPr="00295772" w:rsidRDefault="00D45A2A" w:rsidP="00D92F9D">
      <w:pPr>
        <w:jc w:val="both"/>
      </w:pPr>
    </w:p>
    <w:p w:rsidR="00C77276" w:rsidRPr="00295772" w:rsidRDefault="00C77276" w:rsidP="000B2244">
      <w:pPr>
        <w:pStyle w:val="Textoindependiente2"/>
        <w:widowControl w:val="0"/>
        <w:spacing w:after="0" w:line="240" w:lineRule="auto"/>
        <w:ind w:left="567" w:hanging="567"/>
        <w:jc w:val="both"/>
      </w:pPr>
      <w:r w:rsidRPr="00295772">
        <w:rPr>
          <w:b/>
          <w:lang w:val="es-PE"/>
        </w:rPr>
        <w:lastRenderedPageBreak/>
        <w:t xml:space="preserve">3. </w:t>
      </w:r>
      <w:r w:rsidRPr="00295772">
        <w:rPr>
          <w:b/>
          <w:lang w:val="es-PE"/>
        </w:rPr>
        <w:tab/>
        <w:t>CONTENIDO DE LAS BASES CONTRARIO A LA NORMATIVA SOBRE CONTRATACIONES DEL ESTADO</w:t>
      </w:r>
    </w:p>
    <w:p w:rsidR="00C77276" w:rsidRPr="00295772" w:rsidRDefault="00C77276" w:rsidP="000B2244">
      <w:pPr>
        <w:widowControl w:val="0"/>
        <w:tabs>
          <w:tab w:val="left" w:pos="540"/>
        </w:tabs>
        <w:jc w:val="both"/>
        <w:rPr>
          <w:b/>
        </w:rPr>
      </w:pPr>
      <w:r w:rsidRPr="00295772">
        <w:t xml:space="preserve"> </w:t>
      </w:r>
    </w:p>
    <w:p w:rsidR="00C77276" w:rsidRPr="00295772" w:rsidRDefault="00C77276" w:rsidP="000B2244">
      <w:pPr>
        <w:widowControl w:val="0"/>
        <w:tabs>
          <w:tab w:val="left" w:pos="540"/>
        </w:tabs>
        <w:jc w:val="both"/>
      </w:pPr>
      <w:r w:rsidRPr="00295772">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4A4C15" w:rsidRPr="00295772" w:rsidRDefault="004A4C15" w:rsidP="004A4C15">
      <w:pPr>
        <w:widowControl w:val="0"/>
        <w:tabs>
          <w:tab w:val="left" w:pos="540"/>
        </w:tabs>
        <w:jc w:val="both"/>
        <w:rPr>
          <w:rFonts w:eastAsia="MS Mincho"/>
          <w:color w:val="000000"/>
          <w:lang w:eastAsia="es-PE"/>
        </w:rPr>
      </w:pPr>
    </w:p>
    <w:p w:rsidR="00202D8E" w:rsidRDefault="00202D8E" w:rsidP="00320230">
      <w:pPr>
        <w:widowControl w:val="0"/>
        <w:numPr>
          <w:ilvl w:val="1"/>
          <w:numId w:val="10"/>
        </w:numPr>
        <w:ind w:right="-1" w:hanging="682"/>
        <w:jc w:val="both"/>
      </w:pPr>
      <w:r w:rsidRPr="00320230">
        <w:rPr>
          <w:b/>
          <w:color w:val="000000"/>
        </w:rPr>
        <w:t>Factor de evaluación " Experiencia del personal propuesto"</w:t>
      </w:r>
    </w:p>
    <w:p w:rsidR="00202D8E" w:rsidRDefault="00202D8E" w:rsidP="005806EB">
      <w:pPr>
        <w:widowControl w:val="0"/>
        <w:ind w:left="682" w:right="-1"/>
        <w:jc w:val="both"/>
      </w:pPr>
    </w:p>
    <w:p w:rsidR="00202D8E" w:rsidRPr="00D45A2A" w:rsidRDefault="00202D8E" w:rsidP="00D45A2A">
      <w:pPr>
        <w:pStyle w:val="Prrafodelista"/>
        <w:widowControl w:val="0"/>
        <w:numPr>
          <w:ilvl w:val="0"/>
          <w:numId w:val="44"/>
        </w:numPr>
        <w:ind w:right="-1"/>
        <w:jc w:val="both"/>
        <w:rPr>
          <w:sz w:val="24"/>
          <w:szCs w:val="24"/>
        </w:rPr>
      </w:pPr>
      <w:r w:rsidRPr="00D45A2A">
        <w:rPr>
          <w:sz w:val="24"/>
          <w:szCs w:val="24"/>
        </w:rPr>
        <w:t xml:space="preserve">De la revisión del factor de evaluación "Experiencia del personal propuesto" previsto en el Capítulo IV de la Sección Específica de las Bases, se aprecia que </w:t>
      </w:r>
      <w:r w:rsidR="00320230" w:rsidRPr="00D45A2A">
        <w:rPr>
          <w:sz w:val="24"/>
          <w:szCs w:val="24"/>
        </w:rPr>
        <w:t xml:space="preserve">la sumatoria del puntaje máximo previsto para calificar </w:t>
      </w:r>
      <w:r w:rsidRPr="00D45A2A">
        <w:rPr>
          <w:sz w:val="24"/>
          <w:szCs w:val="24"/>
        </w:rPr>
        <w:t>la experiencia al Jefe de Proyecto, Consultor y Consultor Junior, se obtiene veintidós (22) puntos.</w:t>
      </w:r>
    </w:p>
    <w:p w:rsidR="00202D8E" w:rsidRDefault="00202D8E" w:rsidP="00320230">
      <w:pPr>
        <w:widowControl w:val="0"/>
        <w:ind w:right="-1"/>
        <w:jc w:val="both"/>
      </w:pPr>
    </w:p>
    <w:p w:rsidR="00202D8E" w:rsidRPr="00D45A2A" w:rsidRDefault="00202D8E" w:rsidP="00D45A2A">
      <w:pPr>
        <w:pStyle w:val="Prrafodelista"/>
        <w:widowControl w:val="0"/>
        <w:ind w:left="720" w:right="-1"/>
        <w:jc w:val="both"/>
        <w:rPr>
          <w:sz w:val="24"/>
          <w:szCs w:val="24"/>
        </w:rPr>
      </w:pPr>
      <w:r w:rsidRPr="00D45A2A">
        <w:rPr>
          <w:sz w:val="24"/>
          <w:szCs w:val="24"/>
        </w:rPr>
        <w:t>En el pliego absoluto</w:t>
      </w:r>
      <w:r w:rsidR="00320230" w:rsidRPr="00D45A2A">
        <w:rPr>
          <w:sz w:val="24"/>
          <w:szCs w:val="24"/>
        </w:rPr>
        <w:t>rio, el Comité Especial modificó</w:t>
      </w:r>
      <w:r w:rsidRPr="00D45A2A">
        <w:rPr>
          <w:sz w:val="24"/>
          <w:szCs w:val="24"/>
        </w:rPr>
        <w:t xml:space="preserve"> dicho factor, precisando el puntaje máximo para acreditar la experiencia del Jefe de Proyecto a treinta (30) puntos, para el Consultor de diez (10) puntos y para el Consultor Junior no realizó ninguna precisión</w:t>
      </w:r>
      <w:r w:rsidR="00320230" w:rsidRPr="00D45A2A">
        <w:rPr>
          <w:sz w:val="24"/>
          <w:szCs w:val="24"/>
        </w:rPr>
        <w:t>;</w:t>
      </w:r>
      <w:r w:rsidRPr="00D45A2A">
        <w:rPr>
          <w:sz w:val="24"/>
          <w:szCs w:val="24"/>
        </w:rPr>
        <w:t xml:space="preserve"> siendo que la sumatoria de</w:t>
      </w:r>
      <w:r w:rsidR="00320230" w:rsidRPr="00D45A2A">
        <w:rPr>
          <w:sz w:val="24"/>
          <w:szCs w:val="24"/>
        </w:rPr>
        <w:t>l</w:t>
      </w:r>
      <w:r w:rsidRPr="00D45A2A">
        <w:rPr>
          <w:sz w:val="24"/>
          <w:szCs w:val="24"/>
        </w:rPr>
        <w:t xml:space="preserve"> puntaje máximo previsto</w:t>
      </w:r>
      <w:r w:rsidR="00320230" w:rsidRPr="00D45A2A">
        <w:rPr>
          <w:sz w:val="24"/>
          <w:szCs w:val="24"/>
        </w:rPr>
        <w:t xml:space="preserve"> de cada profesional</w:t>
      </w:r>
      <w:r w:rsidRPr="00D45A2A">
        <w:rPr>
          <w:sz w:val="24"/>
          <w:szCs w:val="24"/>
        </w:rPr>
        <w:t xml:space="preserve"> se obtiene cuarenta y seis (46) puntos.</w:t>
      </w:r>
    </w:p>
    <w:p w:rsidR="00202D8E" w:rsidRPr="00D45A2A" w:rsidRDefault="00202D8E" w:rsidP="00320230">
      <w:pPr>
        <w:widowControl w:val="0"/>
        <w:ind w:right="-1"/>
        <w:jc w:val="both"/>
      </w:pPr>
    </w:p>
    <w:p w:rsidR="00202D8E" w:rsidRPr="00D45A2A" w:rsidRDefault="00202D8E" w:rsidP="00D45A2A">
      <w:pPr>
        <w:pStyle w:val="Prrafodelista"/>
        <w:widowControl w:val="0"/>
        <w:ind w:left="720" w:right="-1"/>
        <w:jc w:val="both"/>
        <w:rPr>
          <w:i/>
          <w:sz w:val="24"/>
          <w:szCs w:val="24"/>
        </w:rPr>
      </w:pPr>
      <w:r w:rsidRPr="00D45A2A">
        <w:rPr>
          <w:sz w:val="24"/>
          <w:szCs w:val="24"/>
        </w:rPr>
        <w:t xml:space="preserve">Al respecto, </w:t>
      </w:r>
      <w:r w:rsidR="001A3F0B" w:rsidRPr="00D45A2A">
        <w:rPr>
          <w:sz w:val="24"/>
          <w:szCs w:val="24"/>
        </w:rPr>
        <w:t xml:space="preserve">corresponde señalar que </w:t>
      </w:r>
      <w:r w:rsidR="00320230" w:rsidRPr="00D45A2A">
        <w:rPr>
          <w:sz w:val="24"/>
          <w:szCs w:val="24"/>
        </w:rPr>
        <w:t>en el numeral 3 d</w:t>
      </w:r>
      <w:r w:rsidRPr="00D45A2A">
        <w:rPr>
          <w:sz w:val="24"/>
          <w:szCs w:val="24"/>
        </w:rPr>
        <w:t>el artículo 46 del Reglamento, establece los márgenes de puntaje para los factores de evaluación para la contratación de servicios de consultoría, dentro de los cuales, se asigna un margen de puntaje al factor de evaluación "</w:t>
      </w:r>
      <w:r w:rsidR="00320230" w:rsidRPr="00D45A2A">
        <w:rPr>
          <w:sz w:val="24"/>
          <w:szCs w:val="24"/>
        </w:rPr>
        <w:t>Personal propuesto para la prestación del servicio</w:t>
      </w:r>
      <w:r w:rsidRPr="00D45A2A">
        <w:rPr>
          <w:sz w:val="24"/>
          <w:szCs w:val="24"/>
        </w:rPr>
        <w:t xml:space="preserve">", conforme el siguiente detalle: </w:t>
      </w:r>
      <w:r w:rsidRPr="00D45A2A">
        <w:rPr>
          <w:i/>
          <w:sz w:val="24"/>
          <w:szCs w:val="24"/>
        </w:rPr>
        <w:t xml:space="preserve">"De </w:t>
      </w:r>
      <w:r w:rsidR="00320230" w:rsidRPr="00D45A2A">
        <w:rPr>
          <w:i/>
          <w:sz w:val="24"/>
          <w:szCs w:val="24"/>
        </w:rPr>
        <w:t xml:space="preserve">30 a 40 </w:t>
      </w:r>
      <w:r w:rsidRPr="00D45A2A">
        <w:rPr>
          <w:i/>
          <w:sz w:val="24"/>
          <w:szCs w:val="24"/>
        </w:rPr>
        <w:t>puntos".</w:t>
      </w:r>
    </w:p>
    <w:p w:rsidR="00320230" w:rsidRPr="00D45A2A" w:rsidRDefault="00320230" w:rsidP="00320230">
      <w:pPr>
        <w:widowControl w:val="0"/>
        <w:ind w:right="-1"/>
        <w:jc w:val="both"/>
        <w:rPr>
          <w:i/>
          <w:lang w:val="es-ES"/>
        </w:rPr>
      </w:pPr>
    </w:p>
    <w:p w:rsidR="00320230" w:rsidRPr="00D45A2A" w:rsidRDefault="00320230" w:rsidP="00D45A2A">
      <w:pPr>
        <w:pStyle w:val="Prrafodelista"/>
        <w:widowControl w:val="0"/>
        <w:ind w:left="720" w:right="-1"/>
        <w:jc w:val="both"/>
        <w:rPr>
          <w:sz w:val="24"/>
          <w:szCs w:val="24"/>
        </w:rPr>
      </w:pPr>
      <w:r w:rsidRPr="00D45A2A">
        <w:rPr>
          <w:sz w:val="24"/>
          <w:szCs w:val="24"/>
        </w:rPr>
        <w:t>En ese sentido, se aprecia que la sumatoria del puntaje máximo previsto para acreditar la experiencia del Jefe de Proyecto, Consultor y del Consultor Junior, se encuentra fuera de los márgenes previstos en la normativa de contratación pública, por lo que, con ocasión de la integración de las Bases, deberá realizarse las correcciones correspondientes, a fin de no contravenir lo dispuesto en el artículo 46 del Reglamento.</w:t>
      </w:r>
    </w:p>
    <w:p w:rsidR="001A3F0B" w:rsidRDefault="001A3F0B" w:rsidP="00320230">
      <w:pPr>
        <w:widowControl w:val="0"/>
        <w:ind w:right="-1"/>
        <w:jc w:val="both"/>
      </w:pPr>
    </w:p>
    <w:p w:rsidR="00E0477F" w:rsidRDefault="00E0477F" w:rsidP="00D45A2A">
      <w:pPr>
        <w:pStyle w:val="Prrafodelista"/>
        <w:widowControl w:val="0"/>
        <w:numPr>
          <w:ilvl w:val="0"/>
          <w:numId w:val="44"/>
        </w:numPr>
        <w:ind w:right="-1"/>
        <w:jc w:val="both"/>
        <w:rPr>
          <w:rFonts w:eastAsia="Times New Roman"/>
          <w:sz w:val="24"/>
          <w:szCs w:val="24"/>
          <w:lang w:val="es-MX"/>
        </w:rPr>
      </w:pPr>
      <w:r w:rsidRPr="00E0477F">
        <w:rPr>
          <w:rFonts w:eastAsia="Times New Roman"/>
          <w:sz w:val="24"/>
          <w:szCs w:val="24"/>
          <w:lang w:val="es-MX"/>
        </w:rPr>
        <w:t>De la revisión del “Experiencia y calificación del personal propuesto para la prestación del servicio”</w:t>
      </w:r>
      <w:r>
        <w:rPr>
          <w:rFonts w:eastAsia="Times New Roman"/>
          <w:sz w:val="24"/>
          <w:szCs w:val="24"/>
          <w:lang w:val="es-MX"/>
        </w:rPr>
        <w:t xml:space="preserve"> se advierte que al Consultor Junior</w:t>
      </w:r>
      <w:r w:rsidRPr="00E0477F">
        <w:rPr>
          <w:rFonts w:eastAsia="Times New Roman"/>
          <w:sz w:val="24"/>
          <w:szCs w:val="24"/>
          <w:lang w:val="es-MX"/>
        </w:rPr>
        <w:t xml:space="preserve"> </w:t>
      </w:r>
      <w:r>
        <w:rPr>
          <w:rFonts w:eastAsia="Times New Roman"/>
          <w:sz w:val="24"/>
          <w:szCs w:val="24"/>
          <w:lang w:val="es-MX"/>
        </w:rPr>
        <w:t>se estaría calificando</w:t>
      </w:r>
      <w:r w:rsidRPr="00E0477F">
        <w:rPr>
          <w:rFonts w:eastAsia="Times New Roman"/>
          <w:sz w:val="24"/>
          <w:szCs w:val="24"/>
          <w:lang w:val="es-MX"/>
        </w:rPr>
        <w:t xml:space="preserve"> la experiencia del personal en función al número de </w:t>
      </w:r>
      <w:r w:rsidR="00B32A87">
        <w:rPr>
          <w:rFonts w:eastAsia="Times New Roman"/>
          <w:sz w:val="24"/>
          <w:szCs w:val="24"/>
          <w:lang w:val="es-MX"/>
        </w:rPr>
        <w:t>proyectos</w:t>
      </w:r>
      <w:r w:rsidRPr="00E0477F">
        <w:rPr>
          <w:rFonts w:eastAsia="Times New Roman"/>
          <w:sz w:val="24"/>
          <w:szCs w:val="24"/>
          <w:lang w:val="es-MX"/>
        </w:rPr>
        <w:t xml:space="preserve"> realizados; lo cual resulta contrario con el artículo 46 de Reglamento. En tal sentido, con ocasión de la integración de las Bases, deberá reformularse el factor de evacuación “Experiencia y calificación del personal propuesto para la prestación del servicio” </w:t>
      </w:r>
      <w:r w:rsidR="00B32A87">
        <w:rPr>
          <w:rFonts w:eastAsia="Times New Roman"/>
          <w:sz w:val="24"/>
          <w:szCs w:val="24"/>
          <w:lang w:val="es-MX"/>
        </w:rPr>
        <w:t xml:space="preserve">respecto al Consultor Junior </w:t>
      </w:r>
      <w:r w:rsidRPr="00E0477F">
        <w:rPr>
          <w:rFonts w:eastAsia="Times New Roman"/>
          <w:sz w:val="24"/>
          <w:szCs w:val="24"/>
          <w:lang w:val="es-MX"/>
        </w:rPr>
        <w:t xml:space="preserve">en función al tiempo de experiencia, conforme lo establece el artículo 46 del Reglamento. </w:t>
      </w:r>
    </w:p>
    <w:p w:rsidR="00E0477F" w:rsidRDefault="00E0477F" w:rsidP="001764B1">
      <w:pPr>
        <w:pStyle w:val="Prrafodelista"/>
        <w:widowControl w:val="0"/>
        <w:ind w:left="0" w:right="-1"/>
        <w:jc w:val="both"/>
        <w:rPr>
          <w:sz w:val="24"/>
          <w:szCs w:val="24"/>
          <w:u w:val="single"/>
          <w:lang w:val="es-PE" w:eastAsia="es-PE"/>
        </w:rPr>
      </w:pPr>
    </w:p>
    <w:p w:rsidR="00D45A2A" w:rsidRDefault="00D45A2A" w:rsidP="001764B1">
      <w:pPr>
        <w:pStyle w:val="Prrafodelista"/>
        <w:widowControl w:val="0"/>
        <w:ind w:left="0" w:right="-1"/>
        <w:jc w:val="both"/>
        <w:rPr>
          <w:sz w:val="24"/>
          <w:szCs w:val="24"/>
          <w:u w:val="single"/>
          <w:lang w:val="es-PE" w:eastAsia="es-PE"/>
        </w:rPr>
      </w:pPr>
    </w:p>
    <w:p w:rsidR="00D45A2A" w:rsidRPr="00E0477F" w:rsidRDefault="00D45A2A" w:rsidP="001764B1">
      <w:pPr>
        <w:pStyle w:val="Prrafodelista"/>
        <w:widowControl w:val="0"/>
        <w:ind w:left="0" w:right="-1"/>
        <w:jc w:val="both"/>
        <w:rPr>
          <w:sz w:val="24"/>
          <w:szCs w:val="24"/>
          <w:u w:val="single"/>
          <w:lang w:val="es-PE" w:eastAsia="es-PE"/>
        </w:rPr>
      </w:pPr>
    </w:p>
    <w:p w:rsidR="00D45EDD" w:rsidRPr="00295772" w:rsidRDefault="00D45EDD" w:rsidP="000B2244">
      <w:pPr>
        <w:pStyle w:val="Textoindependiente2"/>
        <w:numPr>
          <w:ilvl w:val="0"/>
          <w:numId w:val="3"/>
        </w:numPr>
        <w:spacing w:after="0" w:line="240" w:lineRule="auto"/>
        <w:ind w:left="567" w:hanging="567"/>
        <w:jc w:val="both"/>
        <w:rPr>
          <w:b/>
        </w:rPr>
      </w:pPr>
      <w:r w:rsidRPr="00295772">
        <w:rPr>
          <w:b/>
          <w:lang w:val="es-PE"/>
        </w:rPr>
        <w:lastRenderedPageBreak/>
        <w:t>CONCLUSIONES</w:t>
      </w:r>
    </w:p>
    <w:p w:rsidR="00D45EDD" w:rsidRPr="00295772" w:rsidRDefault="00D45EDD" w:rsidP="000B2244">
      <w:pPr>
        <w:widowControl w:val="0"/>
        <w:jc w:val="both"/>
        <w:rPr>
          <w:snapToGrid w:val="0"/>
          <w:color w:val="FF0000"/>
        </w:rPr>
      </w:pPr>
    </w:p>
    <w:p w:rsidR="00800DE5" w:rsidRPr="00295772" w:rsidRDefault="00800DE5" w:rsidP="000B2244">
      <w:pPr>
        <w:widowControl w:val="0"/>
        <w:numPr>
          <w:ilvl w:val="1"/>
          <w:numId w:val="2"/>
        </w:numPr>
        <w:ind w:left="567" w:hanging="567"/>
        <w:jc w:val="both"/>
      </w:pPr>
      <w:r w:rsidRPr="00295772">
        <w:rPr>
          <w:snapToGrid w:val="0"/>
        </w:rPr>
        <w:t xml:space="preserve">El </w:t>
      </w:r>
      <w:r w:rsidRPr="00295772">
        <w:rPr>
          <w:color w:val="000000"/>
          <w:lang w:val="es-ES" w:eastAsia="es-ES"/>
        </w:rPr>
        <w:t>Comité Especial deberá cumplir con lo dispuesto por este Organismo Supervisor al absolver las observaciones indicadas en el numeral 2 del presente Pronunciamiento.</w:t>
      </w:r>
    </w:p>
    <w:p w:rsidR="00800DE5" w:rsidRPr="00295772" w:rsidRDefault="00800DE5" w:rsidP="000B2244">
      <w:pPr>
        <w:widowControl w:val="0"/>
        <w:jc w:val="both"/>
      </w:pPr>
    </w:p>
    <w:p w:rsidR="00800DE5" w:rsidRPr="00295772" w:rsidRDefault="00800DE5" w:rsidP="000B2244">
      <w:pPr>
        <w:widowControl w:val="0"/>
        <w:numPr>
          <w:ilvl w:val="1"/>
          <w:numId w:val="2"/>
        </w:numPr>
        <w:ind w:left="567" w:hanging="567"/>
        <w:jc w:val="both"/>
      </w:pPr>
      <w:r w:rsidRPr="00295772">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800DE5" w:rsidRPr="00295772" w:rsidRDefault="00800DE5" w:rsidP="000B2244">
      <w:pPr>
        <w:widowControl w:val="0"/>
        <w:jc w:val="both"/>
      </w:pPr>
    </w:p>
    <w:p w:rsidR="00800DE5" w:rsidRPr="00295772" w:rsidRDefault="00800DE5" w:rsidP="000B2244">
      <w:pPr>
        <w:widowControl w:val="0"/>
        <w:numPr>
          <w:ilvl w:val="1"/>
          <w:numId w:val="2"/>
        </w:numPr>
        <w:ind w:left="567" w:hanging="567"/>
        <w:jc w:val="both"/>
      </w:pPr>
      <w:r w:rsidRPr="00295772">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800DE5" w:rsidRPr="00295772" w:rsidRDefault="00800DE5" w:rsidP="000B2244">
      <w:pPr>
        <w:widowControl w:val="0"/>
        <w:jc w:val="both"/>
        <w:rPr>
          <w:iCs/>
          <w:color w:val="000000"/>
        </w:rPr>
      </w:pPr>
    </w:p>
    <w:p w:rsidR="00800DE5" w:rsidRPr="00295772" w:rsidRDefault="00800DE5" w:rsidP="000B2244">
      <w:pPr>
        <w:widowControl w:val="0"/>
        <w:numPr>
          <w:ilvl w:val="1"/>
          <w:numId w:val="2"/>
        </w:numPr>
        <w:ind w:left="567" w:hanging="567"/>
        <w:jc w:val="both"/>
        <w:rPr>
          <w:iCs/>
          <w:color w:val="000000"/>
        </w:rPr>
      </w:pPr>
      <w:r w:rsidRPr="00295772">
        <w:rPr>
          <w:iCs/>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295772">
        <w:rPr>
          <w:iCs/>
          <w:vertAlign w:val="superscript"/>
        </w:rPr>
        <w:footnoteReference w:id="2"/>
      </w:r>
      <w:r w:rsidRPr="00295772">
        <w:rPr>
          <w:iCs/>
        </w:rPr>
        <w:t xml:space="preserve"> hasta antes de la presentación de propuestas, de acuerdo con lo previsto en el artículo 53 del Reglamento</w:t>
      </w:r>
      <w:r w:rsidRPr="00295772">
        <w:rPr>
          <w:iCs/>
          <w:color w:val="000000"/>
        </w:rPr>
        <w:t xml:space="preserve">, </w:t>
      </w:r>
      <w:r w:rsidRPr="00295772">
        <w:rPr>
          <w:iCs/>
        </w:rPr>
        <w:t xml:space="preserve">asimismo, cabe señalar que a </w:t>
      </w:r>
      <w:r w:rsidRPr="00295772">
        <w:rPr>
          <w:iCs/>
          <w:color w:val="000000"/>
        </w:rPr>
        <w:t xml:space="preserve">tenor del artículo 24 del Reglamento, entre la integración de Bases y la presentación de propuestas no podrá mediar menos de tres (3) días hábiles, computados a partir del día siguiente de la publicación de las  Bases Integradas en el SEACE.                     </w:t>
      </w:r>
    </w:p>
    <w:p w:rsidR="00800DE5" w:rsidRPr="00295772" w:rsidRDefault="00800DE5" w:rsidP="000B2244">
      <w:pPr>
        <w:pStyle w:val="Prrafodelista"/>
        <w:ind w:left="0"/>
        <w:jc w:val="both"/>
        <w:rPr>
          <w:sz w:val="24"/>
          <w:szCs w:val="24"/>
        </w:rPr>
      </w:pPr>
    </w:p>
    <w:p w:rsidR="00800DE5" w:rsidRPr="00295772" w:rsidRDefault="00800DE5" w:rsidP="000B2244">
      <w:pPr>
        <w:widowControl w:val="0"/>
        <w:numPr>
          <w:ilvl w:val="1"/>
          <w:numId w:val="2"/>
        </w:numPr>
        <w:ind w:left="567" w:hanging="567"/>
        <w:jc w:val="both"/>
      </w:pPr>
      <w:r w:rsidRPr="00295772">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800DE5" w:rsidRPr="00295772" w:rsidRDefault="00800DE5" w:rsidP="000B2244">
      <w:pPr>
        <w:widowControl w:val="0"/>
        <w:ind w:left="567"/>
        <w:jc w:val="both"/>
      </w:pPr>
    </w:p>
    <w:p w:rsidR="00800DE5" w:rsidRPr="00295772" w:rsidRDefault="00800DE5" w:rsidP="000B2244">
      <w:pPr>
        <w:widowControl w:val="0"/>
        <w:numPr>
          <w:ilvl w:val="1"/>
          <w:numId w:val="2"/>
        </w:numPr>
        <w:ind w:left="567" w:hanging="567"/>
        <w:jc w:val="both"/>
        <w:rPr>
          <w:iCs/>
          <w:color w:val="000000"/>
        </w:rPr>
      </w:pPr>
      <w:r w:rsidRPr="00295772">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800DE5" w:rsidRPr="00295772" w:rsidRDefault="00800DE5" w:rsidP="000B2244">
      <w:pPr>
        <w:pStyle w:val="Prrafodelista"/>
        <w:ind w:left="0"/>
        <w:jc w:val="both"/>
        <w:rPr>
          <w:iCs/>
          <w:sz w:val="24"/>
          <w:szCs w:val="24"/>
        </w:rPr>
      </w:pPr>
    </w:p>
    <w:p w:rsidR="00800DE5" w:rsidRPr="00295772" w:rsidRDefault="00800DE5" w:rsidP="000B2244">
      <w:pPr>
        <w:widowControl w:val="0"/>
        <w:numPr>
          <w:ilvl w:val="1"/>
          <w:numId w:val="2"/>
        </w:numPr>
        <w:ind w:left="567" w:hanging="567"/>
        <w:jc w:val="both"/>
        <w:rPr>
          <w:iCs/>
          <w:color w:val="000000"/>
        </w:rPr>
      </w:pPr>
      <w:r w:rsidRPr="00295772">
        <w:rPr>
          <w:iCs/>
          <w:color w:val="000000"/>
        </w:rPr>
        <w:t xml:space="preserve">En caso la Entidad continúe con el proceso sin sujetarse a lo dispuesto en el presente Pronunciamiento, tal actuación constituirá un elemento a tomar en cuenta para la no emisión de </w:t>
      </w:r>
      <w:r w:rsidRPr="00295772">
        <w:rPr>
          <w:iCs/>
        </w:rPr>
        <w:t xml:space="preserve">las constancias necesarias para la suscripción del respectivo </w:t>
      </w:r>
      <w:r w:rsidRPr="00295772">
        <w:rPr>
          <w:iCs/>
        </w:rPr>
        <w:lastRenderedPageBreak/>
        <w:t>contrato;</w:t>
      </w:r>
      <w:r w:rsidRPr="00295772">
        <w:rPr>
          <w:iCs/>
          <w:color w:val="000000"/>
        </w:rPr>
        <w:t xml:space="preserve"> siendo que la dilación del proceso y los costos en los que podrían incurrir los postores y el ganador de la buena pro son de exclusiva responsabilidad de la Entidad.</w:t>
      </w:r>
    </w:p>
    <w:p w:rsidR="00C77276" w:rsidRPr="00295772" w:rsidRDefault="00C77276" w:rsidP="000B2244">
      <w:pPr>
        <w:pStyle w:val="Prrafodelista"/>
        <w:widowControl w:val="0"/>
        <w:tabs>
          <w:tab w:val="left" w:pos="540"/>
        </w:tabs>
        <w:ind w:left="0"/>
        <w:jc w:val="both"/>
        <w:rPr>
          <w:b/>
          <w:sz w:val="24"/>
          <w:szCs w:val="24"/>
          <w:lang w:val="es-MX"/>
        </w:rPr>
      </w:pPr>
    </w:p>
    <w:p w:rsidR="00C77276" w:rsidRPr="00295772" w:rsidRDefault="00C77276" w:rsidP="000B2244">
      <w:pPr>
        <w:widowControl w:val="0"/>
        <w:jc w:val="right"/>
      </w:pPr>
      <w:r w:rsidRPr="00295772">
        <w:t xml:space="preserve">               Jesús María, </w:t>
      </w:r>
      <w:r w:rsidR="00320230">
        <w:t>2</w:t>
      </w:r>
      <w:r w:rsidR="00B32A87">
        <w:t>9</w:t>
      </w:r>
      <w:r w:rsidR="00320230">
        <w:t xml:space="preserve"> </w:t>
      </w:r>
      <w:r w:rsidR="00B40CB8" w:rsidRPr="00295772">
        <w:t xml:space="preserve">de </w:t>
      </w:r>
      <w:r w:rsidR="00800DE5" w:rsidRPr="00295772">
        <w:t>enero</w:t>
      </w:r>
      <w:r w:rsidR="00B40CB8" w:rsidRPr="00295772">
        <w:t xml:space="preserve"> de 201</w:t>
      </w:r>
      <w:r w:rsidR="00800DE5" w:rsidRPr="00295772">
        <w:t>6</w:t>
      </w:r>
    </w:p>
    <w:p w:rsidR="0025607E" w:rsidRPr="00295772" w:rsidRDefault="0025607E" w:rsidP="000B2244">
      <w:pPr>
        <w:keepNext/>
        <w:keepLines/>
        <w:widowControl w:val="0"/>
        <w:tabs>
          <w:tab w:val="left" w:pos="2660"/>
        </w:tabs>
        <w:jc w:val="center"/>
        <w:rPr>
          <w:b/>
          <w:color w:val="000000"/>
          <w:lang w:val="es-PE" w:eastAsia="es-PE"/>
        </w:rPr>
      </w:pPr>
    </w:p>
    <w:p w:rsidR="00B9107C" w:rsidRPr="00295772" w:rsidRDefault="00B9107C" w:rsidP="000B2244">
      <w:pPr>
        <w:keepNext/>
        <w:keepLines/>
        <w:widowControl w:val="0"/>
        <w:tabs>
          <w:tab w:val="left" w:pos="2660"/>
        </w:tabs>
        <w:jc w:val="center"/>
        <w:rPr>
          <w:b/>
          <w:color w:val="000000"/>
          <w:lang w:val="es-PE" w:eastAsia="es-PE"/>
        </w:rPr>
      </w:pPr>
    </w:p>
    <w:p w:rsidR="00320230" w:rsidRPr="00362812" w:rsidRDefault="00320230" w:rsidP="00320230">
      <w:pPr>
        <w:widowControl w:val="0"/>
        <w:tabs>
          <w:tab w:val="left" w:pos="4536"/>
          <w:tab w:val="left" w:pos="4678"/>
          <w:tab w:val="center" w:pos="5954"/>
        </w:tabs>
        <w:ind w:left="1134" w:firstLine="709"/>
        <w:rPr>
          <w:b/>
          <w:bCs/>
          <w:lang w:val="es-ES_tradnl"/>
        </w:rPr>
      </w:pPr>
      <w:r w:rsidRPr="00362812">
        <w:rPr>
          <w:b/>
          <w:bCs/>
          <w:lang w:val="es-ES_tradnl"/>
        </w:rPr>
        <w:t>Elaborado:                         Luigi Espinoza Mellado</w:t>
      </w:r>
    </w:p>
    <w:p w:rsidR="00320230" w:rsidRPr="00362812" w:rsidRDefault="00320230" w:rsidP="00320230">
      <w:pPr>
        <w:widowControl w:val="0"/>
        <w:tabs>
          <w:tab w:val="left" w:pos="4536"/>
          <w:tab w:val="center" w:pos="5954"/>
        </w:tabs>
        <w:ind w:left="1134" w:firstLine="709"/>
        <w:rPr>
          <w:b/>
          <w:bCs/>
          <w:lang w:val="es-ES_tradnl"/>
        </w:rPr>
      </w:pPr>
      <w:r w:rsidRPr="00362812">
        <w:rPr>
          <w:b/>
          <w:bCs/>
          <w:lang w:val="es-ES_tradnl"/>
        </w:rPr>
        <w:t xml:space="preserve">Supervisado:                      </w:t>
      </w:r>
      <w:r>
        <w:rPr>
          <w:b/>
          <w:iCs/>
        </w:rPr>
        <w:t>Héctor Morales González</w:t>
      </w:r>
    </w:p>
    <w:p w:rsidR="00320230" w:rsidRPr="00362812" w:rsidRDefault="00320230" w:rsidP="00320230">
      <w:pPr>
        <w:widowControl w:val="0"/>
        <w:tabs>
          <w:tab w:val="left" w:pos="4678"/>
          <w:tab w:val="center" w:pos="5954"/>
        </w:tabs>
        <w:ind w:left="1134" w:firstLine="709"/>
        <w:rPr>
          <w:b/>
          <w:bCs/>
          <w:lang w:val="es-ES_tradnl"/>
        </w:rPr>
      </w:pPr>
      <w:r w:rsidRPr="00362812">
        <w:rPr>
          <w:b/>
          <w:bCs/>
          <w:lang w:val="es-ES_tradnl"/>
        </w:rPr>
        <w:t>Valid</w:t>
      </w:r>
      <w:r>
        <w:rPr>
          <w:b/>
          <w:bCs/>
          <w:lang w:val="es-ES_tradnl"/>
        </w:rPr>
        <w:t xml:space="preserve">ado:                            </w:t>
      </w:r>
      <w:r w:rsidRPr="00362812">
        <w:rPr>
          <w:b/>
          <w:iCs/>
        </w:rPr>
        <w:t>Pamela Hawkins Tacchino</w:t>
      </w:r>
    </w:p>
    <w:p w:rsidR="0025607E" w:rsidRPr="00295772" w:rsidRDefault="0025607E" w:rsidP="000B2244">
      <w:pPr>
        <w:keepNext/>
        <w:keepLines/>
        <w:widowControl w:val="0"/>
        <w:tabs>
          <w:tab w:val="left" w:pos="2660"/>
        </w:tabs>
        <w:jc w:val="center"/>
        <w:rPr>
          <w:b/>
          <w:color w:val="000000"/>
          <w:lang w:val="es-PE" w:eastAsia="es-PE"/>
        </w:rPr>
      </w:pPr>
    </w:p>
    <w:p w:rsidR="0025607E" w:rsidRPr="00295772" w:rsidRDefault="0025607E" w:rsidP="000B2244">
      <w:pPr>
        <w:keepNext/>
        <w:keepLines/>
        <w:widowControl w:val="0"/>
        <w:tabs>
          <w:tab w:val="left" w:pos="2660"/>
        </w:tabs>
        <w:jc w:val="center"/>
        <w:rPr>
          <w:b/>
          <w:color w:val="000000"/>
          <w:lang w:val="es-PE" w:eastAsia="es-PE"/>
        </w:rPr>
      </w:pPr>
    </w:p>
    <w:p w:rsidR="000C479B" w:rsidRPr="00295772" w:rsidRDefault="000C479B" w:rsidP="000B2244">
      <w:pPr>
        <w:keepNext/>
        <w:keepLines/>
        <w:widowControl w:val="0"/>
        <w:tabs>
          <w:tab w:val="left" w:pos="2660"/>
        </w:tabs>
        <w:jc w:val="center"/>
        <w:rPr>
          <w:b/>
          <w:color w:val="000000"/>
          <w:lang w:val="es-PE" w:eastAsia="es-PE"/>
        </w:rPr>
      </w:pPr>
    </w:p>
    <w:p w:rsidR="000C479B" w:rsidRPr="00295772" w:rsidRDefault="000C479B" w:rsidP="000B2244">
      <w:pPr>
        <w:keepNext/>
        <w:keepLines/>
        <w:widowControl w:val="0"/>
        <w:tabs>
          <w:tab w:val="left" w:pos="2660"/>
        </w:tabs>
        <w:jc w:val="center"/>
        <w:rPr>
          <w:b/>
          <w:color w:val="000000"/>
          <w:lang w:val="es-PE" w:eastAsia="es-PE"/>
        </w:rPr>
      </w:pPr>
    </w:p>
    <w:p w:rsidR="00B9107C" w:rsidRPr="00295772" w:rsidRDefault="00B9107C" w:rsidP="000B2244">
      <w:pPr>
        <w:keepNext/>
        <w:keepLines/>
        <w:widowControl w:val="0"/>
        <w:tabs>
          <w:tab w:val="left" w:pos="2660"/>
        </w:tabs>
        <w:jc w:val="center"/>
        <w:rPr>
          <w:b/>
          <w:color w:val="000000"/>
          <w:lang w:val="es-PE" w:eastAsia="es-PE"/>
        </w:rPr>
      </w:pPr>
    </w:p>
    <w:p w:rsidR="00320230" w:rsidRPr="00362812" w:rsidRDefault="00320230" w:rsidP="00320230">
      <w:pPr>
        <w:keepNext/>
        <w:keepLines/>
        <w:widowControl w:val="0"/>
        <w:tabs>
          <w:tab w:val="left" w:pos="2660"/>
        </w:tabs>
        <w:ind w:right="-1"/>
        <w:jc w:val="center"/>
        <w:rPr>
          <w:b/>
        </w:rPr>
      </w:pPr>
      <w:r w:rsidRPr="00362812">
        <w:rPr>
          <w:b/>
        </w:rPr>
        <w:t>PATRICIA ALARCÓN ALVIZURI</w:t>
      </w:r>
    </w:p>
    <w:p w:rsidR="00320230" w:rsidRPr="00362812" w:rsidRDefault="00320230" w:rsidP="00320230">
      <w:pPr>
        <w:keepNext/>
        <w:keepLines/>
        <w:widowControl w:val="0"/>
        <w:tabs>
          <w:tab w:val="left" w:pos="2660"/>
        </w:tabs>
        <w:ind w:right="-1"/>
        <w:jc w:val="center"/>
        <w:rPr>
          <w:b/>
        </w:rPr>
      </w:pPr>
      <w:r w:rsidRPr="00362812">
        <w:rPr>
          <w:b/>
        </w:rPr>
        <w:t>Directora de Supervisión</w:t>
      </w:r>
    </w:p>
    <w:p w:rsidR="000C479B" w:rsidRPr="00295772" w:rsidRDefault="000C479B" w:rsidP="000B2244">
      <w:pPr>
        <w:keepNext/>
        <w:keepLines/>
        <w:widowControl w:val="0"/>
        <w:tabs>
          <w:tab w:val="left" w:pos="2660"/>
        </w:tabs>
        <w:ind w:right="-1"/>
        <w:jc w:val="center"/>
        <w:rPr>
          <w:b/>
        </w:rPr>
      </w:pPr>
    </w:p>
    <w:p w:rsidR="000C479B" w:rsidRPr="00295772" w:rsidRDefault="000C479B" w:rsidP="000B2244">
      <w:pPr>
        <w:keepNext/>
        <w:keepLines/>
        <w:widowControl w:val="0"/>
        <w:tabs>
          <w:tab w:val="left" w:pos="2660"/>
        </w:tabs>
        <w:ind w:right="-1"/>
        <w:jc w:val="center"/>
        <w:rPr>
          <w:b/>
        </w:rPr>
      </w:pPr>
    </w:p>
    <w:p w:rsidR="000C479B" w:rsidRPr="00295772" w:rsidRDefault="000C479B" w:rsidP="000B2244">
      <w:pPr>
        <w:keepNext/>
        <w:keepLines/>
        <w:widowControl w:val="0"/>
        <w:tabs>
          <w:tab w:val="left" w:pos="2660"/>
        </w:tabs>
        <w:ind w:right="-1"/>
        <w:jc w:val="center"/>
        <w:rPr>
          <w:b/>
        </w:rPr>
      </w:pPr>
    </w:p>
    <w:p w:rsidR="000C479B" w:rsidRPr="00295772" w:rsidRDefault="000C479B" w:rsidP="000B2244">
      <w:pPr>
        <w:keepNext/>
        <w:keepLines/>
        <w:widowControl w:val="0"/>
        <w:tabs>
          <w:tab w:val="left" w:pos="2660"/>
        </w:tabs>
        <w:ind w:right="-1"/>
        <w:jc w:val="center"/>
        <w:rPr>
          <w:b/>
        </w:rPr>
      </w:pPr>
    </w:p>
    <w:p w:rsidR="00D765D4" w:rsidRPr="00295772" w:rsidRDefault="0025607E" w:rsidP="000B2244">
      <w:pPr>
        <w:widowControl w:val="0"/>
        <w:jc w:val="both"/>
      </w:pPr>
      <w:r w:rsidRPr="00295772">
        <w:t>LEM/.</w:t>
      </w:r>
    </w:p>
    <w:sectPr w:rsidR="00D765D4" w:rsidRPr="00295772" w:rsidSect="00526A38">
      <w:headerReference w:type="default" r:id="rId8"/>
      <w:pgSz w:w="12240" w:h="15840"/>
      <w:pgMar w:top="1702" w:right="1750" w:bottom="156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A2A" w:rsidRDefault="00D45A2A" w:rsidP="00197ADF">
      <w:r>
        <w:separator/>
      </w:r>
    </w:p>
  </w:endnote>
  <w:endnote w:type="continuationSeparator" w:id="1">
    <w:p w:rsidR="00D45A2A" w:rsidRDefault="00D45A2A" w:rsidP="00197A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A2A" w:rsidRDefault="00D45A2A" w:rsidP="00197ADF">
      <w:r>
        <w:separator/>
      </w:r>
    </w:p>
  </w:footnote>
  <w:footnote w:type="continuationSeparator" w:id="1">
    <w:p w:rsidR="00D45A2A" w:rsidRDefault="00D45A2A" w:rsidP="00197ADF">
      <w:r>
        <w:continuationSeparator/>
      </w:r>
    </w:p>
  </w:footnote>
  <w:footnote w:id="2">
    <w:p w:rsidR="00D45A2A" w:rsidRPr="00C81E3F" w:rsidRDefault="00D45A2A" w:rsidP="00800DE5">
      <w:pPr>
        <w:pStyle w:val="Textonotapie"/>
        <w:jc w:val="both"/>
        <w:rPr>
          <w:sz w:val="18"/>
          <w:szCs w:val="18"/>
        </w:rPr>
      </w:pPr>
      <w:r w:rsidRPr="00480C1D">
        <w:rPr>
          <w:rStyle w:val="Refdenotaalpie"/>
          <w:sz w:val="18"/>
          <w:szCs w:val="18"/>
        </w:rPr>
        <w:footnoteRef/>
      </w:r>
      <w:r w:rsidRPr="00480C1D">
        <w:rPr>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A2A" w:rsidRDefault="00D45A2A">
    <w:pPr>
      <w:pStyle w:val="Encabezado"/>
      <w:jc w:val="center"/>
    </w:pPr>
    <w:fldSimple w:instr=" PAGE   \* MERGEFORMAT ">
      <w:r w:rsidR="00891AE5">
        <w:rPr>
          <w:noProof/>
        </w:rPr>
        <w:t>1</w:t>
      </w:r>
    </w:fldSimple>
  </w:p>
  <w:p w:rsidR="00D45A2A" w:rsidRDefault="00D45A2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778F"/>
    <w:multiLevelType w:val="hybridMultilevel"/>
    <w:tmpl w:val="C7384758"/>
    <w:lvl w:ilvl="0" w:tplc="E1D445CC">
      <w:start w:val="1"/>
      <w:numFmt w:val="bullet"/>
      <w:lvlText w:val=""/>
      <w:lvlJc w:val="left"/>
      <w:pPr>
        <w:ind w:left="720" w:hanging="360"/>
      </w:pPr>
      <w:rPr>
        <w:rFonts w:ascii="Symbol" w:hAnsi="Symbol" w:hint="default"/>
        <w:sz w:val="24"/>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38A06BC"/>
    <w:multiLevelType w:val="multilevel"/>
    <w:tmpl w:val="A998C9F4"/>
    <w:lvl w:ilvl="0">
      <w:start w:val="1"/>
      <w:numFmt w:val="upperRoman"/>
      <w:lvlText w:val="%1."/>
      <w:lvlJc w:val="left"/>
      <w:pPr>
        <w:ind w:left="1080" w:hanging="720"/>
      </w:pPr>
      <w:rPr>
        <w:rFonts w:hint="default"/>
      </w:rPr>
    </w:lvl>
    <w:lvl w:ilvl="1">
      <w:start w:val="1"/>
      <w:numFmt w:val="decimal"/>
      <w:isLgl/>
      <w:lvlText w:val="%1.%2"/>
      <w:lvlJc w:val="left"/>
      <w:pPr>
        <w:ind w:left="924" w:hanging="564"/>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C61022"/>
    <w:multiLevelType w:val="hybridMultilevel"/>
    <w:tmpl w:val="38EE822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
    <w:nsid w:val="0BE212B9"/>
    <w:multiLevelType w:val="hybridMultilevel"/>
    <w:tmpl w:val="83561D24"/>
    <w:lvl w:ilvl="0" w:tplc="280A000D">
      <w:start w:val="1"/>
      <w:numFmt w:val="bullet"/>
      <w:lvlText w:val=""/>
      <w:lvlJc w:val="left"/>
      <w:pPr>
        <w:ind w:left="2193" w:hanging="360"/>
      </w:pPr>
      <w:rPr>
        <w:rFonts w:ascii="Wingdings" w:hAnsi="Wingdings" w:hint="default"/>
      </w:rPr>
    </w:lvl>
    <w:lvl w:ilvl="1" w:tplc="280A0003" w:tentative="1">
      <w:start w:val="1"/>
      <w:numFmt w:val="bullet"/>
      <w:lvlText w:val="o"/>
      <w:lvlJc w:val="left"/>
      <w:pPr>
        <w:ind w:left="2913" w:hanging="360"/>
      </w:pPr>
      <w:rPr>
        <w:rFonts w:ascii="Courier New" w:hAnsi="Courier New" w:cs="Courier New" w:hint="default"/>
      </w:rPr>
    </w:lvl>
    <w:lvl w:ilvl="2" w:tplc="280A0005" w:tentative="1">
      <w:start w:val="1"/>
      <w:numFmt w:val="bullet"/>
      <w:lvlText w:val=""/>
      <w:lvlJc w:val="left"/>
      <w:pPr>
        <w:ind w:left="3633" w:hanging="360"/>
      </w:pPr>
      <w:rPr>
        <w:rFonts w:ascii="Wingdings" w:hAnsi="Wingdings" w:hint="default"/>
      </w:rPr>
    </w:lvl>
    <w:lvl w:ilvl="3" w:tplc="280A0001" w:tentative="1">
      <w:start w:val="1"/>
      <w:numFmt w:val="bullet"/>
      <w:lvlText w:val=""/>
      <w:lvlJc w:val="left"/>
      <w:pPr>
        <w:ind w:left="4353" w:hanging="360"/>
      </w:pPr>
      <w:rPr>
        <w:rFonts w:ascii="Symbol" w:hAnsi="Symbol" w:hint="default"/>
      </w:rPr>
    </w:lvl>
    <w:lvl w:ilvl="4" w:tplc="280A0003" w:tentative="1">
      <w:start w:val="1"/>
      <w:numFmt w:val="bullet"/>
      <w:lvlText w:val="o"/>
      <w:lvlJc w:val="left"/>
      <w:pPr>
        <w:ind w:left="5073" w:hanging="360"/>
      </w:pPr>
      <w:rPr>
        <w:rFonts w:ascii="Courier New" w:hAnsi="Courier New" w:cs="Courier New" w:hint="default"/>
      </w:rPr>
    </w:lvl>
    <w:lvl w:ilvl="5" w:tplc="280A0005" w:tentative="1">
      <w:start w:val="1"/>
      <w:numFmt w:val="bullet"/>
      <w:lvlText w:val=""/>
      <w:lvlJc w:val="left"/>
      <w:pPr>
        <w:ind w:left="5793" w:hanging="360"/>
      </w:pPr>
      <w:rPr>
        <w:rFonts w:ascii="Wingdings" w:hAnsi="Wingdings" w:hint="default"/>
      </w:rPr>
    </w:lvl>
    <w:lvl w:ilvl="6" w:tplc="280A0001" w:tentative="1">
      <w:start w:val="1"/>
      <w:numFmt w:val="bullet"/>
      <w:lvlText w:val=""/>
      <w:lvlJc w:val="left"/>
      <w:pPr>
        <w:ind w:left="6513" w:hanging="360"/>
      </w:pPr>
      <w:rPr>
        <w:rFonts w:ascii="Symbol" w:hAnsi="Symbol" w:hint="default"/>
      </w:rPr>
    </w:lvl>
    <w:lvl w:ilvl="7" w:tplc="280A0003" w:tentative="1">
      <w:start w:val="1"/>
      <w:numFmt w:val="bullet"/>
      <w:lvlText w:val="o"/>
      <w:lvlJc w:val="left"/>
      <w:pPr>
        <w:ind w:left="7233" w:hanging="360"/>
      </w:pPr>
      <w:rPr>
        <w:rFonts w:ascii="Courier New" w:hAnsi="Courier New" w:cs="Courier New" w:hint="default"/>
      </w:rPr>
    </w:lvl>
    <w:lvl w:ilvl="8" w:tplc="280A0005" w:tentative="1">
      <w:start w:val="1"/>
      <w:numFmt w:val="bullet"/>
      <w:lvlText w:val=""/>
      <w:lvlJc w:val="left"/>
      <w:pPr>
        <w:ind w:left="7953" w:hanging="360"/>
      </w:pPr>
      <w:rPr>
        <w:rFonts w:ascii="Wingdings" w:hAnsi="Wingdings" w:hint="default"/>
      </w:rPr>
    </w:lvl>
  </w:abstractNum>
  <w:abstractNum w:abstractNumId="5">
    <w:nsid w:val="0C6E0538"/>
    <w:multiLevelType w:val="hybridMultilevel"/>
    <w:tmpl w:val="D71C01FC"/>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12686529"/>
    <w:multiLevelType w:val="hybridMultilevel"/>
    <w:tmpl w:val="2EFE1B76"/>
    <w:lvl w:ilvl="0" w:tplc="0C0A0001">
      <w:start w:val="1"/>
      <w:numFmt w:val="bullet"/>
      <w:lvlText w:val=""/>
      <w:lvlJc w:val="left"/>
      <w:pPr>
        <w:ind w:left="1494" w:hanging="360"/>
      </w:pPr>
      <w:rPr>
        <w:rFonts w:ascii="Symbol" w:hAnsi="Symbol" w:hint="default"/>
      </w:rPr>
    </w:lvl>
    <w:lvl w:ilvl="1" w:tplc="0C0A0003" w:tentative="1">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abstractNum w:abstractNumId="7">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9">
    <w:nsid w:val="1C010C04"/>
    <w:multiLevelType w:val="multilevel"/>
    <w:tmpl w:val="5204CE5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20226A22"/>
    <w:multiLevelType w:val="singleLevel"/>
    <w:tmpl w:val="E5D237E6"/>
    <w:lvl w:ilvl="0">
      <w:start w:val="7"/>
      <w:numFmt w:val="bullet"/>
      <w:lvlText w:val="-"/>
      <w:lvlJc w:val="left"/>
      <w:pPr>
        <w:tabs>
          <w:tab w:val="num" w:pos="1410"/>
        </w:tabs>
        <w:ind w:left="1410" w:hanging="690"/>
      </w:pPr>
      <w:rPr>
        <w:rFonts w:ascii="Times New Roman" w:hAnsi="Times New Roman" w:hint="default"/>
      </w:rPr>
    </w:lvl>
  </w:abstractNum>
  <w:abstractNum w:abstractNumId="11">
    <w:nsid w:val="203260BE"/>
    <w:multiLevelType w:val="hybridMultilevel"/>
    <w:tmpl w:val="46BAB81C"/>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26244FF"/>
    <w:multiLevelType w:val="hybridMultilevel"/>
    <w:tmpl w:val="76FAD3E0"/>
    <w:lvl w:ilvl="0" w:tplc="845AE8A0">
      <w:start w:val="1"/>
      <w:numFmt w:val="bullet"/>
      <w:lvlText w:val="-"/>
      <w:lvlJc w:val="left"/>
      <w:pPr>
        <w:ind w:left="644" w:hanging="360"/>
      </w:pPr>
      <w:rPr>
        <w:rFonts w:ascii="Times New Roman" w:eastAsia="MS Mincho"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15">
    <w:nsid w:val="241D159F"/>
    <w:multiLevelType w:val="hybridMultilevel"/>
    <w:tmpl w:val="58E0FEAA"/>
    <w:lvl w:ilvl="0" w:tplc="280A000D">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6">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2A6F2F78"/>
    <w:multiLevelType w:val="hybridMultilevel"/>
    <w:tmpl w:val="B4EE84C6"/>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0">
    <w:nsid w:val="2DDA505E"/>
    <w:multiLevelType w:val="hybridMultilevel"/>
    <w:tmpl w:val="D3D2DCC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38E32CFF"/>
    <w:multiLevelType w:val="hybridMultilevel"/>
    <w:tmpl w:val="BDC02A28"/>
    <w:lvl w:ilvl="0" w:tplc="9FBEEB06">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3B2A045D"/>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E8B1165"/>
    <w:multiLevelType w:val="hybridMultilevel"/>
    <w:tmpl w:val="17463F6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6630B7C"/>
    <w:multiLevelType w:val="hybridMultilevel"/>
    <w:tmpl w:val="85FCBCB8"/>
    <w:lvl w:ilvl="0" w:tplc="04090019">
      <w:start w:val="1"/>
      <w:numFmt w:val="lowerLetter"/>
      <w:lvlText w:val="%1."/>
      <w:lvlJc w:val="left"/>
      <w:pPr>
        <w:ind w:left="720" w:hanging="360"/>
      </w:pPr>
    </w:lvl>
    <w:lvl w:ilvl="1" w:tplc="FA5659D0">
      <w:start w:val="1"/>
      <w:numFmt w:val="lowerLetter"/>
      <w:lvlText w:val="%2)"/>
      <w:lvlJc w:val="left"/>
      <w:pPr>
        <w:ind w:left="1440" w:hanging="360"/>
      </w:pPr>
      <w:rPr>
        <w:rFonts w:hint="default"/>
        <w:b w:val="0"/>
      </w:rPr>
    </w:lvl>
    <w:lvl w:ilvl="2" w:tplc="BAFA850C">
      <w:start w:val="1"/>
      <w:numFmt w:val="upperRoman"/>
      <w:lvlText w:val="%3."/>
      <w:lvlJc w:val="left"/>
      <w:pPr>
        <w:ind w:left="2700" w:hanging="720"/>
      </w:pPr>
      <w:rPr>
        <w:rFonts w:ascii="Arial" w:hAnsi="Arial" w:cs="Arial" w:hint="default"/>
        <w:b/>
        <w:sz w:val="20"/>
      </w:r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4BB35530"/>
    <w:multiLevelType w:val="hybridMultilevel"/>
    <w:tmpl w:val="C3B6C546"/>
    <w:lvl w:ilvl="0" w:tplc="0C0A000F">
      <w:start w:val="1"/>
      <w:numFmt w:val="decimal"/>
      <w:lvlText w:val="%1."/>
      <w:lvlJc w:val="left"/>
      <w:pPr>
        <w:ind w:left="288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nsid w:val="4CC614E5"/>
    <w:multiLevelType w:val="hybridMultilevel"/>
    <w:tmpl w:val="6DB09C2C"/>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nsid w:val="4D36554C"/>
    <w:multiLevelType w:val="multilevel"/>
    <w:tmpl w:val="05B42D12"/>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lang w:val="es-PE"/>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9">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0">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2">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nsid w:val="5D2071B4"/>
    <w:multiLevelType w:val="hybridMultilevel"/>
    <w:tmpl w:val="C576D03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A9B0EF4"/>
    <w:multiLevelType w:val="hybridMultilevel"/>
    <w:tmpl w:val="CB22812A"/>
    <w:lvl w:ilvl="0" w:tplc="0000004D">
      <w:start w:val="1"/>
      <w:numFmt w:val="bullet"/>
      <w:lvlText w:val=""/>
      <w:lvlJc w:val="left"/>
      <w:pPr>
        <w:ind w:left="1146" w:hanging="360"/>
      </w:pPr>
      <w:rPr>
        <w:rFonts w:ascii="Wingdings" w:hAnsi="Wingdings" w:cs="Wingdings"/>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7">
    <w:nsid w:val="6E32560E"/>
    <w:multiLevelType w:val="hybridMultilevel"/>
    <w:tmpl w:val="223CCAD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9">
    <w:nsid w:val="6FBD73FD"/>
    <w:multiLevelType w:val="hybridMultilevel"/>
    <w:tmpl w:val="109A2DD4"/>
    <w:lvl w:ilvl="0" w:tplc="280A0017">
      <w:start w:val="1"/>
      <w:numFmt w:val="lowerLetter"/>
      <w:lvlText w:val="%1)"/>
      <w:lvlJc w:val="left"/>
      <w:pPr>
        <w:ind w:left="1155" w:hanging="360"/>
      </w:pPr>
      <w:rPr>
        <w:rFonts w:hint="default"/>
      </w:rPr>
    </w:lvl>
    <w:lvl w:ilvl="1" w:tplc="280A0003" w:tentative="1">
      <w:start w:val="1"/>
      <w:numFmt w:val="bullet"/>
      <w:lvlText w:val="o"/>
      <w:lvlJc w:val="left"/>
      <w:pPr>
        <w:ind w:left="1875" w:hanging="360"/>
      </w:pPr>
      <w:rPr>
        <w:rFonts w:ascii="Courier New" w:hAnsi="Courier New" w:cs="Courier New" w:hint="default"/>
      </w:rPr>
    </w:lvl>
    <w:lvl w:ilvl="2" w:tplc="280A0005" w:tentative="1">
      <w:start w:val="1"/>
      <w:numFmt w:val="bullet"/>
      <w:lvlText w:val=""/>
      <w:lvlJc w:val="left"/>
      <w:pPr>
        <w:ind w:left="2595" w:hanging="360"/>
      </w:pPr>
      <w:rPr>
        <w:rFonts w:ascii="Wingdings" w:hAnsi="Wingdings" w:hint="default"/>
      </w:rPr>
    </w:lvl>
    <w:lvl w:ilvl="3" w:tplc="280A0001" w:tentative="1">
      <w:start w:val="1"/>
      <w:numFmt w:val="bullet"/>
      <w:lvlText w:val=""/>
      <w:lvlJc w:val="left"/>
      <w:pPr>
        <w:ind w:left="3315" w:hanging="360"/>
      </w:pPr>
      <w:rPr>
        <w:rFonts w:ascii="Symbol" w:hAnsi="Symbol" w:hint="default"/>
      </w:rPr>
    </w:lvl>
    <w:lvl w:ilvl="4" w:tplc="280A0003" w:tentative="1">
      <w:start w:val="1"/>
      <w:numFmt w:val="bullet"/>
      <w:lvlText w:val="o"/>
      <w:lvlJc w:val="left"/>
      <w:pPr>
        <w:ind w:left="4035" w:hanging="360"/>
      </w:pPr>
      <w:rPr>
        <w:rFonts w:ascii="Courier New" w:hAnsi="Courier New" w:cs="Courier New" w:hint="default"/>
      </w:rPr>
    </w:lvl>
    <w:lvl w:ilvl="5" w:tplc="280A0005" w:tentative="1">
      <w:start w:val="1"/>
      <w:numFmt w:val="bullet"/>
      <w:lvlText w:val=""/>
      <w:lvlJc w:val="left"/>
      <w:pPr>
        <w:ind w:left="4755" w:hanging="360"/>
      </w:pPr>
      <w:rPr>
        <w:rFonts w:ascii="Wingdings" w:hAnsi="Wingdings" w:hint="default"/>
      </w:rPr>
    </w:lvl>
    <w:lvl w:ilvl="6" w:tplc="280A0001" w:tentative="1">
      <w:start w:val="1"/>
      <w:numFmt w:val="bullet"/>
      <w:lvlText w:val=""/>
      <w:lvlJc w:val="left"/>
      <w:pPr>
        <w:ind w:left="5475" w:hanging="360"/>
      </w:pPr>
      <w:rPr>
        <w:rFonts w:ascii="Symbol" w:hAnsi="Symbol" w:hint="default"/>
      </w:rPr>
    </w:lvl>
    <w:lvl w:ilvl="7" w:tplc="280A0003" w:tentative="1">
      <w:start w:val="1"/>
      <w:numFmt w:val="bullet"/>
      <w:lvlText w:val="o"/>
      <w:lvlJc w:val="left"/>
      <w:pPr>
        <w:ind w:left="6195" w:hanging="360"/>
      </w:pPr>
      <w:rPr>
        <w:rFonts w:ascii="Courier New" w:hAnsi="Courier New" w:cs="Courier New" w:hint="default"/>
      </w:rPr>
    </w:lvl>
    <w:lvl w:ilvl="8" w:tplc="280A0005" w:tentative="1">
      <w:start w:val="1"/>
      <w:numFmt w:val="bullet"/>
      <w:lvlText w:val=""/>
      <w:lvlJc w:val="left"/>
      <w:pPr>
        <w:ind w:left="6915" w:hanging="360"/>
      </w:pPr>
      <w:rPr>
        <w:rFonts w:ascii="Wingdings" w:hAnsi="Wingdings" w:hint="default"/>
      </w:rPr>
    </w:lvl>
  </w:abstractNum>
  <w:abstractNum w:abstractNumId="40">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A810B52"/>
    <w:multiLevelType w:val="hybridMultilevel"/>
    <w:tmpl w:val="583A1870"/>
    <w:lvl w:ilvl="0" w:tplc="AB046804">
      <w:start w:val="1"/>
      <w:numFmt w:val="bullet"/>
      <w:lvlText w:val="-"/>
      <w:lvlJc w:val="left"/>
      <w:pPr>
        <w:ind w:left="1515" w:hanging="360"/>
      </w:pPr>
      <w:rPr>
        <w:rFonts w:hint="default"/>
      </w:rPr>
    </w:lvl>
    <w:lvl w:ilvl="1" w:tplc="280A0003" w:tentative="1">
      <w:start w:val="1"/>
      <w:numFmt w:val="bullet"/>
      <w:lvlText w:val="o"/>
      <w:lvlJc w:val="left"/>
      <w:pPr>
        <w:ind w:left="2235" w:hanging="360"/>
      </w:pPr>
      <w:rPr>
        <w:rFonts w:ascii="Courier New" w:hAnsi="Courier New" w:cs="Courier New" w:hint="default"/>
      </w:rPr>
    </w:lvl>
    <w:lvl w:ilvl="2" w:tplc="280A0005" w:tentative="1">
      <w:start w:val="1"/>
      <w:numFmt w:val="bullet"/>
      <w:lvlText w:val=""/>
      <w:lvlJc w:val="left"/>
      <w:pPr>
        <w:ind w:left="2955" w:hanging="360"/>
      </w:pPr>
      <w:rPr>
        <w:rFonts w:ascii="Wingdings" w:hAnsi="Wingdings" w:hint="default"/>
      </w:rPr>
    </w:lvl>
    <w:lvl w:ilvl="3" w:tplc="280A0001" w:tentative="1">
      <w:start w:val="1"/>
      <w:numFmt w:val="bullet"/>
      <w:lvlText w:val=""/>
      <w:lvlJc w:val="left"/>
      <w:pPr>
        <w:ind w:left="3675" w:hanging="360"/>
      </w:pPr>
      <w:rPr>
        <w:rFonts w:ascii="Symbol" w:hAnsi="Symbol" w:hint="default"/>
      </w:rPr>
    </w:lvl>
    <w:lvl w:ilvl="4" w:tplc="280A0003" w:tentative="1">
      <w:start w:val="1"/>
      <w:numFmt w:val="bullet"/>
      <w:lvlText w:val="o"/>
      <w:lvlJc w:val="left"/>
      <w:pPr>
        <w:ind w:left="4395" w:hanging="360"/>
      </w:pPr>
      <w:rPr>
        <w:rFonts w:ascii="Courier New" w:hAnsi="Courier New" w:cs="Courier New" w:hint="default"/>
      </w:rPr>
    </w:lvl>
    <w:lvl w:ilvl="5" w:tplc="280A0005" w:tentative="1">
      <w:start w:val="1"/>
      <w:numFmt w:val="bullet"/>
      <w:lvlText w:val=""/>
      <w:lvlJc w:val="left"/>
      <w:pPr>
        <w:ind w:left="5115" w:hanging="360"/>
      </w:pPr>
      <w:rPr>
        <w:rFonts w:ascii="Wingdings" w:hAnsi="Wingdings" w:hint="default"/>
      </w:rPr>
    </w:lvl>
    <w:lvl w:ilvl="6" w:tplc="280A0001" w:tentative="1">
      <w:start w:val="1"/>
      <w:numFmt w:val="bullet"/>
      <w:lvlText w:val=""/>
      <w:lvlJc w:val="left"/>
      <w:pPr>
        <w:ind w:left="5835" w:hanging="360"/>
      </w:pPr>
      <w:rPr>
        <w:rFonts w:ascii="Symbol" w:hAnsi="Symbol" w:hint="default"/>
      </w:rPr>
    </w:lvl>
    <w:lvl w:ilvl="7" w:tplc="280A0003" w:tentative="1">
      <w:start w:val="1"/>
      <w:numFmt w:val="bullet"/>
      <w:lvlText w:val="o"/>
      <w:lvlJc w:val="left"/>
      <w:pPr>
        <w:ind w:left="6555" w:hanging="360"/>
      </w:pPr>
      <w:rPr>
        <w:rFonts w:ascii="Courier New" w:hAnsi="Courier New" w:cs="Courier New" w:hint="default"/>
      </w:rPr>
    </w:lvl>
    <w:lvl w:ilvl="8" w:tplc="280A0005" w:tentative="1">
      <w:start w:val="1"/>
      <w:numFmt w:val="bullet"/>
      <w:lvlText w:val=""/>
      <w:lvlJc w:val="left"/>
      <w:pPr>
        <w:ind w:left="7275" w:hanging="360"/>
      </w:pPr>
      <w:rPr>
        <w:rFonts w:ascii="Wingdings" w:hAnsi="Wingdings" w:hint="default"/>
      </w:rPr>
    </w:lvl>
  </w:abstractNum>
  <w:abstractNum w:abstractNumId="42">
    <w:nsid w:val="7C25665F"/>
    <w:multiLevelType w:val="hybridMultilevel"/>
    <w:tmpl w:val="23AE2116"/>
    <w:lvl w:ilvl="0" w:tplc="C338F058">
      <w:start w:val="3"/>
      <w:numFmt w:val="bullet"/>
      <w:lvlText w:val="-"/>
      <w:lvlJc w:val="left"/>
      <w:pPr>
        <w:ind w:left="1440" w:hanging="360"/>
      </w:pPr>
      <w:rPr>
        <w:rFonts w:ascii="Times New Roman" w:eastAsia="Calibri" w:hAnsi="Times New Roman" w:cs="Times New Roman"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3">
    <w:nsid w:val="7FA94705"/>
    <w:multiLevelType w:val="hybridMultilevel"/>
    <w:tmpl w:val="634CB3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num w:numId="1">
    <w:abstractNumId w:val="2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25"/>
  </w:num>
  <w:num w:numId="5">
    <w:abstractNumId w:val="32"/>
  </w:num>
  <w:num w:numId="6">
    <w:abstractNumId w:val="14"/>
  </w:num>
  <w:num w:numId="7">
    <w:abstractNumId w:val="19"/>
  </w:num>
  <w:num w:numId="8">
    <w:abstractNumId w:val="20"/>
  </w:num>
  <w:num w:numId="9">
    <w:abstractNumId w:val="8"/>
  </w:num>
  <w:num w:numId="10">
    <w:abstractNumId w:val="28"/>
  </w:num>
  <w:num w:numId="11">
    <w:abstractNumId w:val="16"/>
  </w:num>
  <w:num w:numId="12">
    <w:abstractNumId w:val="30"/>
  </w:num>
  <w:num w:numId="13">
    <w:abstractNumId w:val="7"/>
  </w:num>
  <w:num w:numId="14">
    <w:abstractNumId w:val="35"/>
  </w:num>
  <w:num w:numId="15">
    <w:abstractNumId w:val="17"/>
  </w:num>
  <w:num w:numId="16">
    <w:abstractNumId w:val="2"/>
  </w:num>
  <w:num w:numId="17">
    <w:abstractNumId w:val="43"/>
  </w:num>
  <w:num w:numId="18">
    <w:abstractNumId w:val="3"/>
  </w:num>
  <w:num w:numId="19">
    <w:abstractNumId w:val="21"/>
  </w:num>
  <w:num w:numId="20">
    <w:abstractNumId w:val="9"/>
  </w:num>
  <w:num w:numId="21">
    <w:abstractNumId w:val="31"/>
  </w:num>
  <w:num w:numId="22">
    <w:abstractNumId w:val="13"/>
  </w:num>
  <w:num w:numId="23">
    <w:abstractNumId w:val="5"/>
  </w:num>
  <w:num w:numId="24">
    <w:abstractNumId w:val="42"/>
  </w:num>
  <w:num w:numId="25">
    <w:abstractNumId w:val="34"/>
  </w:num>
  <w:num w:numId="26">
    <w:abstractNumId w:val="23"/>
  </w:num>
  <w:num w:numId="27">
    <w:abstractNumId w:val="27"/>
  </w:num>
  <w:num w:numId="28">
    <w:abstractNumId w:val="22"/>
  </w:num>
  <w:num w:numId="29">
    <w:abstractNumId w:val="38"/>
  </w:num>
  <w:num w:numId="30">
    <w:abstractNumId w:val="12"/>
  </w:num>
  <w:num w:numId="31">
    <w:abstractNumId w:val="37"/>
  </w:num>
  <w:num w:numId="32">
    <w:abstractNumId w:val="0"/>
  </w:num>
  <w:num w:numId="33">
    <w:abstractNumId w:val="24"/>
  </w:num>
  <w:num w:numId="34">
    <w:abstractNumId w:val="1"/>
  </w:num>
  <w:num w:numId="35">
    <w:abstractNumId w:val="10"/>
  </w:num>
  <w:num w:numId="36">
    <w:abstractNumId w:val="6"/>
  </w:num>
  <w:num w:numId="37">
    <w:abstractNumId w:val="4"/>
  </w:num>
  <w:num w:numId="38">
    <w:abstractNumId w:val="15"/>
  </w:num>
  <w:num w:numId="39">
    <w:abstractNumId w:val="36"/>
  </w:num>
  <w:num w:numId="40">
    <w:abstractNumId w:val="26"/>
  </w:num>
  <w:num w:numId="41">
    <w:abstractNumId w:val="39"/>
  </w:num>
  <w:num w:numId="42">
    <w:abstractNumId w:val="41"/>
  </w:num>
  <w:num w:numId="43">
    <w:abstractNumId w:val="18"/>
  </w:num>
  <w:num w:numId="4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rsids>
    <w:rsidRoot w:val="00C77276"/>
    <w:rsid w:val="00014602"/>
    <w:rsid w:val="0001523A"/>
    <w:rsid w:val="00015B67"/>
    <w:rsid w:val="0002066A"/>
    <w:rsid w:val="000418CA"/>
    <w:rsid w:val="00043227"/>
    <w:rsid w:val="000511FA"/>
    <w:rsid w:val="000549E7"/>
    <w:rsid w:val="00056A65"/>
    <w:rsid w:val="0006206E"/>
    <w:rsid w:val="000632C8"/>
    <w:rsid w:val="0006336E"/>
    <w:rsid w:val="000649C6"/>
    <w:rsid w:val="000710A5"/>
    <w:rsid w:val="000714DE"/>
    <w:rsid w:val="0009054C"/>
    <w:rsid w:val="000949EC"/>
    <w:rsid w:val="00097640"/>
    <w:rsid w:val="000A3E95"/>
    <w:rsid w:val="000A56CC"/>
    <w:rsid w:val="000B2244"/>
    <w:rsid w:val="000C479B"/>
    <w:rsid w:val="000D5111"/>
    <w:rsid w:val="000E0380"/>
    <w:rsid w:val="000E1787"/>
    <w:rsid w:val="00133001"/>
    <w:rsid w:val="001353B4"/>
    <w:rsid w:val="00144470"/>
    <w:rsid w:val="00153119"/>
    <w:rsid w:val="001552BC"/>
    <w:rsid w:val="001631C0"/>
    <w:rsid w:val="001764B1"/>
    <w:rsid w:val="001861BD"/>
    <w:rsid w:val="0019078E"/>
    <w:rsid w:val="00197ADF"/>
    <w:rsid w:val="001A3F0B"/>
    <w:rsid w:val="001B234F"/>
    <w:rsid w:val="001C75E2"/>
    <w:rsid w:val="001E2636"/>
    <w:rsid w:val="001E2D68"/>
    <w:rsid w:val="001E4A76"/>
    <w:rsid w:val="001F0EFB"/>
    <w:rsid w:val="001F473B"/>
    <w:rsid w:val="001F5086"/>
    <w:rsid w:val="001F5116"/>
    <w:rsid w:val="00202D8E"/>
    <w:rsid w:val="0021007E"/>
    <w:rsid w:val="002205B0"/>
    <w:rsid w:val="00230644"/>
    <w:rsid w:val="00251213"/>
    <w:rsid w:val="0025607E"/>
    <w:rsid w:val="00263E08"/>
    <w:rsid w:val="00267D86"/>
    <w:rsid w:val="00284947"/>
    <w:rsid w:val="00286DF4"/>
    <w:rsid w:val="002909DC"/>
    <w:rsid w:val="00295772"/>
    <w:rsid w:val="002A37C2"/>
    <w:rsid w:val="002A3C7C"/>
    <w:rsid w:val="002A6E43"/>
    <w:rsid w:val="002B02F0"/>
    <w:rsid w:val="002B4351"/>
    <w:rsid w:val="002C3265"/>
    <w:rsid w:val="002E43EC"/>
    <w:rsid w:val="002F07EA"/>
    <w:rsid w:val="002F0A13"/>
    <w:rsid w:val="002F0F31"/>
    <w:rsid w:val="002F1400"/>
    <w:rsid w:val="0030006D"/>
    <w:rsid w:val="00306B86"/>
    <w:rsid w:val="00315734"/>
    <w:rsid w:val="00320230"/>
    <w:rsid w:val="0032219D"/>
    <w:rsid w:val="00323A03"/>
    <w:rsid w:val="00333532"/>
    <w:rsid w:val="0033644E"/>
    <w:rsid w:val="00342D51"/>
    <w:rsid w:val="0034590B"/>
    <w:rsid w:val="00362337"/>
    <w:rsid w:val="00362812"/>
    <w:rsid w:val="00367415"/>
    <w:rsid w:val="00367901"/>
    <w:rsid w:val="00391EBF"/>
    <w:rsid w:val="003A7935"/>
    <w:rsid w:val="003B0D48"/>
    <w:rsid w:val="003B4142"/>
    <w:rsid w:val="003C1F1F"/>
    <w:rsid w:val="003C2C9D"/>
    <w:rsid w:val="003E5811"/>
    <w:rsid w:val="003F6876"/>
    <w:rsid w:val="0041009C"/>
    <w:rsid w:val="004150B1"/>
    <w:rsid w:val="0042146B"/>
    <w:rsid w:val="00437B6A"/>
    <w:rsid w:val="0044087F"/>
    <w:rsid w:val="00454989"/>
    <w:rsid w:val="00471912"/>
    <w:rsid w:val="00476712"/>
    <w:rsid w:val="00480C1D"/>
    <w:rsid w:val="004A3616"/>
    <w:rsid w:val="004A4C15"/>
    <w:rsid w:val="004A7359"/>
    <w:rsid w:val="004B2E5E"/>
    <w:rsid w:val="004C042F"/>
    <w:rsid w:val="004C67F0"/>
    <w:rsid w:val="004D2293"/>
    <w:rsid w:val="004E5A31"/>
    <w:rsid w:val="0050793E"/>
    <w:rsid w:val="00511E67"/>
    <w:rsid w:val="0051227C"/>
    <w:rsid w:val="00515486"/>
    <w:rsid w:val="00526A38"/>
    <w:rsid w:val="00530D0D"/>
    <w:rsid w:val="00531ADA"/>
    <w:rsid w:val="005369DD"/>
    <w:rsid w:val="0054263A"/>
    <w:rsid w:val="00543ED7"/>
    <w:rsid w:val="00554005"/>
    <w:rsid w:val="0055414F"/>
    <w:rsid w:val="005569B6"/>
    <w:rsid w:val="005640F8"/>
    <w:rsid w:val="005658A8"/>
    <w:rsid w:val="005671AB"/>
    <w:rsid w:val="0057363D"/>
    <w:rsid w:val="005806EB"/>
    <w:rsid w:val="00584AAD"/>
    <w:rsid w:val="005A0DDB"/>
    <w:rsid w:val="005A7CF4"/>
    <w:rsid w:val="005B114A"/>
    <w:rsid w:val="005B2533"/>
    <w:rsid w:val="005B7129"/>
    <w:rsid w:val="005C3B8E"/>
    <w:rsid w:val="005D05A3"/>
    <w:rsid w:val="005D0E96"/>
    <w:rsid w:val="005D6ED8"/>
    <w:rsid w:val="005E3806"/>
    <w:rsid w:val="005F0165"/>
    <w:rsid w:val="005F50B5"/>
    <w:rsid w:val="005F549C"/>
    <w:rsid w:val="006019C7"/>
    <w:rsid w:val="0062096E"/>
    <w:rsid w:val="006331C6"/>
    <w:rsid w:val="00636FEE"/>
    <w:rsid w:val="00637CF8"/>
    <w:rsid w:val="006415E7"/>
    <w:rsid w:val="0064173B"/>
    <w:rsid w:val="00642B03"/>
    <w:rsid w:val="006501DC"/>
    <w:rsid w:val="00673289"/>
    <w:rsid w:val="006735C4"/>
    <w:rsid w:val="006A7A9B"/>
    <w:rsid w:val="006C6FE4"/>
    <w:rsid w:val="006D1D2C"/>
    <w:rsid w:val="006E49A5"/>
    <w:rsid w:val="006E678F"/>
    <w:rsid w:val="006F0CE9"/>
    <w:rsid w:val="007029EE"/>
    <w:rsid w:val="00711353"/>
    <w:rsid w:val="007232CF"/>
    <w:rsid w:val="0072343D"/>
    <w:rsid w:val="00725CDA"/>
    <w:rsid w:val="00726B92"/>
    <w:rsid w:val="00730F92"/>
    <w:rsid w:val="007532C8"/>
    <w:rsid w:val="007834B1"/>
    <w:rsid w:val="00783978"/>
    <w:rsid w:val="00785878"/>
    <w:rsid w:val="007919A9"/>
    <w:rsid w:val="007926AA"/>
    <w:rsid w:val="0079572A"/>
    <w:rsid w:val="007B337D"/>
    <w:rsid w:val="007D43CD"/>
    <w:rsid w:val="007D57E6"/>
    <w:rsid w:val="007D5AFA"/>
    <w:rsid w:val="007E2E77"/>
    <w:rsid w:val="00800DE5"/>
    <w:rsid w:val="00815D36"/>
    <w:rsid w:val="0081667C"/>
    <w:rsid w:val="00836858"/>
    <w:rsid w:val="00836F96"/>
    <w:rsid w:val="00841332"/>
    <w:rsid w:val="008459EE"/>
    <w:rsid w:val="00856E87"/>
    <w:rsid w:val="00860654"/>
    <w:rsid w:val="00860D34"/>
    <w:rsid w:val="008735BD"/>
    <w:rsid w:val="00890A6C"/>
    <w:rsid w:val="00891AE5"/>
    <w:rsid w:val="008A004B"/>
    <w:rsid w:val="008A258B"/>
    <w:rsid w:val="008A7C9A"/>
    <w:rsid w:val="008C4C2A"/>
    <w:rsid w:val="008D11ED"/>
    <w:rsid w:val="008D726E"/>
    <w:rsid w:val="008F0046"/>
    <w:rsid w:val="008F185B"/>
    <w:rsid w:val="008F32FD"/>
    <w:rsid w:val="00905615"/>
    <w:rsid w:val="009058F7"/>
    <w:rsid w:val="00906AC9"/>
    <w:rsid w:val="0091075B"/>
    <w:rsid w:val="009125E4"/>
    <w:rsid w:val="00913FDE"/>
    <w:rsid w:val="009165D1"/>
    <w:rsid w:val="009446D4"/>
    <w:rsid w:val="009471BF"/>
    <w:rsid w:val="009569F8"/>
    <w:rsid w:val="0096056E"/>
    <w:rsid w:val="00962854"/>
    <w:rsid w:val="00971CC9"/>
    <w:rsid w:val="00974EF4"/>
    <w:rsid w:val="0098109F"/>
    <w:rsid w:val="009A59BE"/>
    <w:rsid w:val="009A70BC"/>
    <w:rsid w:val="009B61B6"/>
    <w:rsid w:val="009B6B72"/>
    <w:rsid w:val="009D04D9"/>
    <w:rsid w:val="009E14FF"/>
    <w:rsid w:val="009F369F"/>
    <w:rsid w:val="009F65FB"/>
    <w:rsid w:val="00A25924"/>
    <w:rsid w:val="00A27F53"/>
    <w:rsid w:val="00A3054C"/>
    <w:rsid w:val="00A54B4E"/>
    <w:rsid w:val="00A578BF"/>
    <w:rsid w:val="00A57A55"/>
    <w:rsid w:val="00A86811"/>
    <w:rsid w:val="00AB526D"/>
    <w:rsid w:val="00AB67F7"/>
    <w:rsid w:val="00AD0CF6"/>
    <w:rsid w:val="00AD6178"/>
    <w:rsid w:val="00AE5816"/>
    <w:rsid w:val="00AE75B1"/>
    <w:rsid w:val="00AF07CD"/>
    <w:rsid w:val="00B00E89"/>
    <w:rsid w:val="00B016BE"/>
    <w:rsid w:val="00B047AA"/>
    <w:rsid w:val="00B10168"/>
    <w:rsid w:val="00B1128A"/>
    <w:rsid w:val="00B239BB"/>
    <w:rsid w:val="00B26CC9"/>
    <w:rsid w:val="00B30D0E"/>
    <w:rsid w:val="00B315F0"/>
    <w:rsid w:val="00B32A87"/>
    <w:rsid w:val="00B35946"/>
    <w:rsid w:val="00B360C4"/>
    <w:rsid w:val="00B40CB8"/>
    <w:rsid w:val="00B51988"/>
    <w:rsid w:val="00B538AF"/>
    <w:rsid w:val="00B53A3F"/>
    <w:rsid w:val="00B76624"/>
    <w:rsid w:val="00B9107C"/>
    <w:rsid w:val="00B937CE"/>
    <w:rsid w:val="00BA017E"/>
    <w:rsid w:val="00BB7ABB"/>
    <w:rsid w:val="00BC0BA3"/>
    <w:rsid w:val="00BC1244"/>
    <w:rsid w:val="00BC1A7C"/>
    <w:rsid w:val="00BD1CFE"/>
    <w:rsid w:val="00BE1009"/>
    <w:rsid w:val="00BE57E0"/>
    <w:rsid w:val="00BF1FFB"/>
    <w:rsid w:val="00BF27B8"/>
    <w:rsid w:val="00C01C20"/>
    <w:rsid w:val="00C05549"/>
    <w:rsid w:val="00C22ACB"/>
    <w:rsid w:val="00C26BE6"/>
    <w:rsid w:val="00C30261"/>
    <w:rsid w:val="00C43CBC"/>
    <w:rsid w:val="00C57283"/>
    <w:rsid w:val="00C66FA0"/>
    <w:rsid w:val="00C77276"/>
    <w:rsid w:val="00C80DC1"/>
    <w:rsid w:val="00C86C12"/>
    <w:rsid w:val="00C87498"/>
    <w:rsid w:val="00C90C3D"/>
    <w:rsid w:val="00C94BC3"/>
    <w:rsid w:val="00CA17B5"/>
    <w:rsid w:val="00CB07F7"/>
    <w:rsid w:val="00CB1C88"/>
    <w:rsid w:val="00CB2D9F"/>
    <w:rsid w:val="00CC20BE"/>
    <w:rsid w:val="00CD2ED1"/>
    <w:rsid w:val="00D26270"/>
    <w:rsid w:val="00D331B0"/>
    <w:rsid w:val="00D357BE"/>
    <w:rsid w:val="00D43822"/>
    <w:rsid w:val="00D44D3E"/>
    <w:rsid w:val="00D45A2A"/>
    <w:rsid w:val="00D45EDD"/>
    <w:rsid w:val="00D5049D"/>
    <w:rsid w:val="00D533F4"/>
    <w:rsid w:val="00D60139"/>
    <w:rsid w:val="00D636DC"/>
    <w:rsid w:val="00D675F3"/>
    <w:rsid w:val="00D765D4"/>
    <w:rsid w:val="00D77332"/>
    <w:rsid w:val="00D92F9D"/>
    <w:rsid w:val="00DA5555"/>
    <w:rsid w:val="00DB0431"/>
    <w:rsid w:val="00DC2FEE"/>
    <w:rsid w:val="00DC6A4D"/>
    <w:rsid w:val="00DD285D"/>
    <w:rsid w:val="00DD3F67"/>
    <w:rsid w:val="00DD539A"/>
    <w:rsid w:val="00E0477F"/>
    <w:rsid w:val="00E211D0"/>
    <w:rsid w:val="00E26494"/>
    <w:rsid w:val="00E26BB0"/>
    <w:rsid w:val="00E3168F"/>
    <w:rsid w:val="00E339B8"/>
    <w:rsid w:val="00E35D86"/>
    <w:rsid w:val="00E469DE"/>
    <w:rsid w:val="00E5078B"/>
    <w:rsid w:val="00E75205"/>
    <w:rsid w:val="00EA0FD4"/>
    <w:rsid w:val="00EA4928"/>
    <w:rsid w:val="00ED02A7"/>
    <w:rsid w:val="00EF0261"/>
    <w:rsid w:val="00F22D91"/>
    <w:rsid w:val="00F2520A"/>
    <w:rsid w:val="00F35DBA"/>
    <w:rsid w:val="00F54AB6"/>
    <w:rsid w:val="00F80238"/>
    <w:rsid w:val="00F81AB6"/>
    <w:rsid w:val="00F859F6"/>
    <w:rsid w:val="00F87FD3"/>
    <w:rsid w:val="00FA7065"/>
    <w:rsid w:val="00FC0543"/>
    <w:rsid w:val="00FC4871"/>
    <w:rsid w:val="00FC7671"/>
    <w:rsid w:val="00FE3B1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Conclusiones,Párrafo de lista1"/>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aliases w:val="maria"/>
    <w:basedOn w:val="Normal"/>
    <w:link w:val="EncabezadoCar"/>
    <w:unhideWhenUsed/>
    <w:rsid w:val="00C77276"/>
    <w:pPr>
      <w:tabs>
        <w:tab w:val="center" w:pos="4419"/>
        <w:tab w:val="right" w:pos="8838"/>
      </w:tabs>
    </w:pPr>
  </w:style>
  <w:style w:type="character" w:customStyle="1" w:styleId="EncabezadoCar">
    <w:name w:val="Encabezado Car"/>
    <w:aliases w:val="maria Car"/>
    <w:basedOn w:val="Fuentedeprrafopredeter"/>
    <w:link w:val="Encabezado"/>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 w:type="paragraph" w:customStyle="1" w:styleId="Normaltimes">
    <w:name w:val="Normal+times"/>
    <w:basedOn w:val="Normal"/>
    <w:link w:val="NormaltimesCar"/>
    <w:rsid w:val="00860D34"/>
    <w:rPr>
      <w:szCs w:val="20"/>
    </w:rPr>
  </w:style>
  <w:style w:type="character" w:customStyle="1" w:styleId="NormaltimesCar">
    <w:name w:val="Normal+times Car"/>
    <w:link w:val="Normaltimes"/>
    <w:rsid w:val="00860D34"/>
    <w:rPr>
      <w:rFonts w:ascii="Times New Roman" w:eastAsia="Times New Roman" w:hAnsi="Times New Roman" w:cs="Times New Roman"/>
      <w:sz w:val="24"/>
      <w:szCs w:val="20"/>
      <w:lang w:val="es-MX" w:eastAsia="es-MX"/>
    </w:rPr>
  </w:style>
  <w:style w:type="character" w:styleId="Hipervnculo">
    <w:name w:val="Hyperlink"/>
    <w:uiPriority w:val="99"/>
    <w:unhideWhenUsed/>
    <w:rsid w:val="00BC1A7C"/>
    <w:rPr>
      <w:color w:val="0000FF"/>
      <w:u w:val="single"/>
    </w:rPr>
  </w:style>
  <w:style w:type="paragraph" w:styleId="Textoindependiente">
    <w:name w:val="Body Text"/>
    <w:basedOn w:val="Normal"/>
    <w:link w:val="TextoindependienteCar"/>
    <w:uiPriority w:val="99"/>
    <w:unhideWhenUsed/>
    <w:rsid w:val="00BC1A7C"/>
    <w:pPr>
      <w:spacing w:after="120"/>
    </w:pPr>
  </w:style>
  <w:style w:type="character" w:customStyle="1" w:styleId="TextoindependienteCar">
    <w:name w:val="Texto independiente Car"/>
    <w:basedOn w:val="Fuentedeprrafopredeter"/>
    <w:link w:val="Textoindependiente"/>
    <w:uiPriority w:val="99"/>
    <w:rsid w:val="00BC1A7C"/>
    <w:rPr>
      <w:rFonts w:ascii="Times New Roman" w:eastAsia="Times New Roman" w:hAnsi="Times New Roman" w:cs="Times New Roman"/>
      <w:sz w:val="24"/>
      <w:szCs w:val="24"/>
      <w:lang w:val="es-MX" w:eastAsia="es-MX"/>
    </w:rPr>
  </w:style>
  <w:style w:type="paragraph" w:styleId="Sinespaciado">
    <w:name w:val="No Spacing"/>
    <w:uiPriority w:val="1"/>
    <w:qFormat/>
    <w:rsid w:val="00BC1A7C"/>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284947"/>
    <w:rPr>
      <w:rFonts w:ascii="Tahoma" w:hAnsi="Tahoma" w:cs="Tahoma"/>
      <w:sz w:val="16"/>
      <w:szCs w:val="16"/>
    </w:rPr>
  </w:style>
  <w:style w:type="character" w:customStyle="1" w:styleId="TextodegloboCar">
    <w:name w:val="Texto de globo Car"/>
    <w:basedOn w:val="Fuentedeprrafopredeter"/>
    <w:link w:val="Textodeglobo"/>
    <w:uiPriority w:val="99"/>
    <w:semiHidden/>
    <w:rsid w:val="00284947"/>
    <w:rPr>
      <w:rFonts w:ascii="Tahoma" w:eastAsia="Times New Roman" w:hAnsi="Tahoma" w:cs="Tahoma"/>
      <w:sz w:val="16"/>
      <w:szCs w:val="16"/>
      <w:lang w:val="es-MX" w:eastAsia="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46970-C6AA-4ADC-B325-47AC1B06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8</Pages>
  <Words>2914</Words>
  <Characters>16030</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Lespinoza</cp:lastModifiedBy>
  <cp:revision>6</cp:revision>
  <cp:lastPrinted>2016-01-20T20:14:00Z</cp:lastPrinted>
  <dcterms:created xsi:type="dcterms:W3CDTF">2016-01-27T23:24:00Z</dcterms:created>
  <dcterms:modified xsi:type="dcterms:W3CDTF">2016-01-30T00:14:00Z</dcterms:modified>
</cp:coreProperties>
</file>