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0D7" w:rsidRPr="008C0F92" w:rsidRDefault="009920D7" w:rsidP="009920D7">
      <w:pPr>
        <w:widowControl w:val="0"/>
        <w:ind w:left="1418" w:firstLine="709"/>
        <w:rPr>
          <w:b/>
          <w:u w:val="single"/>
        </w:rPr>
      </w:pPr>
      <w:r w:rsidRPr="008C0F92">
        <w:rPr>
          <w:b/>
          <w:u w:val="single"/>
        </w:rPr>
        <w:t>PRONUNCIAMIENTO</w:t>
      </w:r>
      <w:r w:rsidR="00F23162" w:rsidRPr="008C0F92">
        <w:rPr>
          <w:b/>
          <w:u w:val="single"/>
        </w:rPr>
        <w:t xml:space="preserve"> Nº </w:t>
      </w:r>
      <w:r w:rsidR="005D194B">
        <w:rPr>
          <w:b/>
          <w:u w:val="single"/>
        </w:rPr>
        <w:t>264</w:t>
      </w:r>
      <w:r w:rsidR="006C479C" w:rsidRPr="008C0F92">
        <w:rPr>
          <w:b/>
          <w:u w:val="single"/>
        </w:rPr>
        <w:t>-</w:t>
      </w:r>
      <w:r w:rsidRPr="008C0F92">
        <w:rPr>
          <w:b/>
          <w:u w:val="single"/>
        </w:rPr>
        <w:t>201</w:t>
      </w:r>
      <w:r w:rsidR="006C479C" w:rsidRPr="008C0F92">
        <w:rPr>
          <w:b/>
          <w:u w:val="single"/>
        </w:rPr>
        <w:t>6</w:t>
      </w:r>
      <w:r w:rsidRPr="008C0F92">
        <w:rPr>
          <w:b/>
          <w:u w:val="single"/>
        </w:rPr>
        <w:t>/</w:t>
      </w:r>
      <w:proofErr w:type="spellStart"/>
      <w:r w:rsidRPr="008C0F92">
        <w:rPr>
          <w:b/>
          <w:u w:val="single"/>
        </w:rPr>
        <w:t>DSU</w:t>
      </w:r>
      <w:proofErr w:type="spellEnd"/>
    </w:p>
    <w:p w:rsidR="009920D7" w:rsidRPr="008C0F92" w:rsidRDefault="009920D7" w:rsidP="009920D7">
      <w:pPr>
        <w:widowControl w:val="0"/>
        <w:ind w:left="2835" w:hanging="2835"/>
        <w:jc w:val="both"/>
      </w:pPr>
    </w:p>
    <w:p w:rsidR="009920D7" w:rsidRPr="008C0F92" w:rsidRDefault="009920D7" w:rsidP="007E0271">
      <w:pPr>
        <w:widowControl w:val="0"/>
        <w:ind w:left="2835" w:hanging="2835"/>
        <w:jc w:val="both"/>
      </w:pPr>
      <w:r w:rsidRPr="008C0F92">
        <w:t>Entidad:</w:t>
      </w:r>
      <w:r w:rsidRPr="008C0F92">
        <w:tab/>
      </w:r>
      <w:r w:rsidR="006C479C" w:rsidRPr="008C0F92">
        <w:t>Seguro Social de Salud</w:t>
      </w:r>
    </w:p>
    <w:p w:rsidR="007E0271" w:rsidRPr="008C0F92" w:rsidRDefault="007E0271" w:rsidP="007E0271">
      <w:pPr>
        <w:widowControl w:val="0"/>
        <w:ind w:left="2835" w:hanging="2835"/>
        <w:jc w:val="both"/>
      </w:pPr>
    </w:p>
    <w:p w:rsidR="009920D7" w:rsidRPr="008C0F92" w:rsidRDefault="009920D7" w:rsidP="009920D7">
      <w:pPr>
        <w:widowControl w:val="0"/>
        <w:ind w:left="2835" w:hanging="2835"/>
        <w:jc w:val="both"/>
      </w:pPr>
      <w:r w:rsidRPr="008C0F92">
        <w:t>Referencia:</w:t>
      </w:r>
      <w:r w:rsidRPr="008C0F92">
        <w:tab/>
      </w:r>
      <w:r w:rsidR="006C479C" w:rsidRPr="008C0F92">
        <w:t xml:space="preserve">Licitación Pública N° 54-2015-ESSALUD/GCL-1  </w:t>
      </w:r>
      <w:r w:rsidRPr="008C0F92">
        <w:t>convocada para la "</w:t>
      </w:r>
      <w:r w:rsidR="006C479C" w:rsidRPr="008C0F92">
        <w:t>Adquisición de camas camillas para el proyecto de inversión del centro de emergencias de Lima Metropolitana</w:t>
      </w:r>
      <w:r w:rsidRPr="008C0F92">
        <w:t xml:space="preserve">" </w:t>
      </w:r>
    </w:p>
    <w:p w:rsidR="009920D7" w:rsidRPr="008C0F92" w:rsidRDefault="009920D7" w:rsidP="009920D7">
      <w:pPr>
        <w:widowControl w:val="0"/>
        <w:pBdr>
          <w:bottom w:val="single" w:sz="6" w:space="1" w:color="auto"/>
        </w:pBdr>
        <w:jc w:val="both"/>
      </w:pPr>
    </w:p>
    <w:p w:rsidR="009920D7" w:rsidRPr="008C0F92" w:rsidRDefault="009920D7" w:rsidP="009920D7">
      <w:pPr>
        <w:widowControl w:val="0"/>
        <w:jc w:val="both"/>
      </w:pPr>
    </w:p>
    <w:p w:rsidR="009920D7" w:rsidRPr="008C0F92" w:rsidRDefault="009920D7" w:rsidP="009920D7">
      <w:pPr>
        <w:widowControl w:val="0"/>
        <w:numPr>
          <w:ilvl w:val="0"/>
          <w:numId w:val="1"/>
        </w:numPr>
        <w:tabs>
          <w:tab w:val="clear" w:pos="360"/>
        </w:tabs>
        <w:ind w:left="284" w:hanging="284"/>
        <w:jc w:val="both"/>
        <w:rPr>
          <w:b/>
        </w:rPr>
      </w:pPr>
      <w:r w:rsidRPr="008C0F92">
        <w:rPr>
          <w:b/>
        </w:rPr>
        <w:t xml:space="preserve">ANTECEDENTES </w:t>
      </w:r>
    </w:p>
    <w:p w:rsidR="009920D7" w:rsidRPr="008C0F92" w:rsidRDefault="009920D7" w:rsidP="009920D7">
      <w:pPr>
        <w:pStyle w:val="WW-Textoindependiente2"/>
        <w:tabs>
          <w:tab w:val="left" w:pos="0"/>
        </w:tabs>
        <w:suppressAutoHyphens w:val="0"/>
        <w:rPr>
          <w:rFonts w:ascii="Times New Roman" w:hAnsi="Times New Roman"/>
          <w:szCs w:val="24"/>
          <w:lang w:val="es-PE" w:eastAsia="es-ES"/>
        </w:rPr>
      </w:pPr>
    </w:p>
    <w:p w:rsidR="009920D7" w:rsidRPr="008C0F92" w:rsidRDefault="009920D7" w:rsidP="009920D7">
      <w:pPr>
        <w:pStyle w:val="WW-Textoindependiente2"/>
        <w:tabs>
          <w:tab w:val="left" w:pos="426"/>
        </w:tabs>
        <w:rPr>
          <w:rFonts w:ascii="Times New Roman" w:hAnsi="Times New Roman"/>
          <w:szCs w:val="24"/>
          <w:lang w:val="es-PE" w:eastAsia="es-ES"/>
        </w:rPr>
      </w:pPr>
      <w:r w:rsidRPr="008C0F92">
        <w:rPr>
          <w:rFonts w:ascii="Times New Roman" w:hAnsi="Times New Roman"/>
          <w:szCs w:val="24"/>
          <w:lang w:val="es-PE" w:eastAsia="es-ES"/>
        </w:rPr>
        <w:t xml:space="preserve">Mediante </w:t>
      </w:r>
      <w:r w:rsidR="006C479C" w:rsidRPr="008C0F92">
        <w:rPr>
          <w:rFonts w:ascii="Times New Roman" w:hAnsi="Times New Roman"/>
          <w:szCs w:val="24"/>
          <w:lang w:val="es-PE" w:eastAsia="es-ES"/>
        </w:rPr>
        <w:t>Carta</w:t>
      </w:r>
      <w:r w:rsidRPr="008C0F92">
        <w:rPr>
          <w:rFonts w:ascii="Times New Roman" w:hAnsi="Times New Roman"/>
          <w:szCs w:val="24"/>
          <w:lang w:val="es-PE" w:eastAsia="es-ES"/>
        </w:rPr>
        <w:t xml:space="preserve"> N°</w:t>
      </w:r>
      <w:r w:rsidR="006C479C" w:rsidRPr="008C0F92">
        <w:rPr>
          <w:rFonts w:ascii="Times New Roman" w:hAnsi="Times New Roman"/>
          <w:szCs w:val="24"/>
          <w:lang w:val="es-PE" w:eastAsia="es-ES"/>
        </w:rPr>
        <w:t xml:space="preserve"> 004-CE-CP N° 1599L00541-ESSALUD-2015</w:t>
      </w:r>
      <w:r w:rsidRPr="008C0F92">
        <w:rPr>
          <w:rFonts w:ascii="Times New Roman" w:hAnsi="Times New Roman"/>
          <w:szCs w:val="24"/>
          <w:lang w:val="es-PE" w:eastAsia="es-ES"/>
        </w:rPr>
        <w:t xml:space="preserve"> recibido el</w:t>
      </w:r>
      <w:r w:rsidR="006C479C" w:rsidRPr="008C0F92">
        <w:rPr>
          <w:rFonts w:ascii="Times New Roman" w:hAnsi="Times New Roman"/>
          <w:szCs w:val="24"/>
          <w:lang w:val="es-PE" w:eastAsia="es-ES"/>
        </w:rPr>
        <w:t xml:space="preserve"> 29</w:t>
      </w:r>
      <w:r w:rsidRPr="008C0F92">
        <w:rPr>
          <w:rFonts w:ascii="Times New Roman" w:hAnsi="Times New Roman"/>
          <w:szCs w:val="24"/>
          <w:lang w:val="es-PE" w:eastAsia="es-ES"/>
        </w:rPr>
        <w:t>.</w:t>
      </w:r>
      <w:r w:rsidR="006C479C" w:rsidRPr="008C0F92">
        <w:rPr>
          <w:rFonts w:ascii="Times New Roman" w:hAnsi="Times New Roman"/>
          <w:szCs w:val="24"/>
          <w:lang w:val="es-PE" w:eastAsia="es-ES"/>
        </w:rPr>
        <w:t>ENE</w:t>
      </w:r>
      <w:r w:rsidRPr="008C0F92">
        <w:rPr>
          <w:rFonts w:ascii="Times New Roman" w:hAnsi="Times New Roman"/>
          <w:szCs w:val="24"/>
          <w:lang w:val="es-PE" w:eastAsia="es-ES"/>
        </w:rPr>
        <w:t>.201</w:t>
      </w:r>
      <w:r w:rsidR="006C479C" w:rsidRPr="008C0F92">
        <w:rPr>
          <w:rFonts w:ascii="Times New Roman" w:hAnsi="Times New Roman"/>
          <w:szCs w:val="24"/>
          <w:lang w:val="es-PE" w:eastAsia="es-ES"/>
        </w:rPr>
        <w:t>6</w:t>
      </w:r>
      <w:r w:rsidRPr="008C0F92">
        <w:rPr>
          <w:rFonts w:ascii="Times New Roman" w:hAnsi="Times New Roman"/>
          <w:szCs w:val="24"/>
          <w:lang w:val="es-PE" w:eastAsia="es-ES"/>
        </w:rPr>
        <w:t>, el presidente del Comité Especial remitió al Organismo Supervisor de las Contrataciones del Estado (OSCE) la</w:t>
      </w:r>
      <w:r w:rsidR="006A15D8" w:rsidRPr="008C0F92">
        <w:rPr>
          <w:rFonts w:ascii="Times New Roman" w:hAnsi="Times New Roman"/>
          <w:szCs w:val="24"/>
          <w:lang w:val="es-PE" w:eastAsia="es-ES"/>
        </w:rPr>
        <w:t>s</w:t>
      </w:r>
      <w:r w:rsidR="007E0271" w:rsidRPr="008C0F92">
        <w:rPr>
          <w:rFonts w:ascii="Times New Roman" w:hAnsi="Times New Roman"/>
          <w:szCs w:val="24"/>
          <w:lang w:val="es-PE" w:eastAsia="es-ES"/>
        </w:rPr>
        <w:t xml:space="preserve"> </w:t>
      </w:r>
      <w:r w:rsidR="006A15D8" w:rsidRPr="008C0F92">
        <w:rPr>
          <w:rFonts w:ascii="Times New Roman" w:hAnsi="Times New Roman"/>
          <w:szCs w:val="24"/>
          <w:lang w:val="es-PE" w:eastAsia="es-ES"/>
        </w:rPr>
        <w:t xml:space="preserve">cuatro </w:t>
      </w:r>
      <w:r w:rsidRPr="008C0F92">
        <w:rPr>
          <w:rFonts w:ascii="Times New Roman" w:hAnsi="Times New Roman"/>
          <w:szCs w:val="24"/>
          <w:lang w:val="es-PE" w:eastAsia="es-ES"/>
        </w:rPr>
        <w:t>(</w:t>
      </w:r>
      <w:r w:rsidR="006A15D8" w:rsidRPr="008C0F92">
        <w:rPr>
          <w:rFonts w:ascii="Times New Roman" w:hAnsi="Times New Roman"/>
          <w:szCs w:val="24"/>
          <w:lang w:val="es-PE" w:eastAsia="es-ES"/>
        </w:rPr>
        <w:t>4</w:t>
      </w:r>
      <w:r w:rsidRPr="008C0F92">
        <w:rPr>
          <w:rFonts w:ascii="Times New Roman" w:hAnsi="Times New Roman"/>
          <w:szCs w:val="24"/>
          <w:lang w:val="es-PE" w:eastAsia="es-ES"/>
        </w:rPr>
        <w:t xml:space="preserve">) </w:t>
      </w:r>
      <w:r w:rsidR="006A15D8" w:rsidRPr="008C0F92">
        <w:rPr>
          <w:rFonts w:ascii="Times New Roman" w:hAnsi="Times New Roman"/>
          <w:szCs w:val="24"/>
          <w:lang w:val="es-PE" w:eastAsia="es-ES"/>
        </w:rPr>
        <w:t xml:space="preserve">observaciones formuladas </w:t>
      </w:r>
      <w:r w:rsidRPr="008C0F92">
        <w:rPr>
          <w:rFonts w:ascii="Times New Roman" w:hAnsi="Times New Roman"/>
          <w:szCs w:val="24"/>
          <w:lang w:val="es-PE" w:eastAsia="es-ES"/>
        </w:rPr>
        <w:t>por el participante</w:t>
      </w:r>
      <w:r w:rsidR="006A15D8" w:rsidRPr="008C0F92">
        <w:rPr>
          <w:rFonts w:ascii="Times New Roman" w:hAnsi="Times New Roman"/>
          <w:szCs w:val="24"/>
          <w:lang w:val="es-PE" w:eastAsia="es-ES"/>
        </w:rPr>
        <w:t xml:space="preserve"> </w:t>
      </w:r>
      <w:r w:rsidR="006A15D8" w:rsidRPr="008C0F92">
        <w:rPr>
          <w:rFonts w:ascii="Times New Roman" w:hAnsi="Times New Roman"/>
          <w:b/>
          <w:szCs w:val="24"/>
          <w:lang w:val="es-PE" w:eastAsia="es-ES"/>
        </w:rPr>
        <w:t xml:space="preserve">ROCA </w:t>
      </w:r>
      <w:proofErr w:type="spellStart"/>
      <w:r w:rsidR="006A15D8" w:rsidRPr="008C0F92">
        <w:rPr>
          <w:rFonts w:ascii="Times New Roman" w:hAnsi="Times New Roman"/>
          <w:b/>
          <w:szCs w:val="24"/>
          <w:lang w:val="es-PE" w:eastAsia="es-ES"/>
        </w:rPr>
        <w:t>SAC</w:t>
      </w:r>
      <w:proofErr w:type="spellEnd"/>
      <w:r w:rsidR="006A15D8" w:rsidRPr="008C0F92">
        <w:rPr>
          <w:rFonts w:ascii="Times New Roman" w:hAnsi="Times New Roman"/>
          <w:szCs w:val="24"/>
          <w:lang w:val="es-PE" w:eastAsia="es-ES"/>
        </w:rPr>
        <w:t xml:space="preserve"> y las dos (2) observaciones formuladas por el participante </w:t>
      </w:r>
      <w:r w:rsidR="006A15D8" w:rsidRPr="008C0F92">
        <w:rPr>
          <w:rFonts w:ascii="Times New Roman" w:hAnsi="Times New Roman"/>
          <w:b/>
          <w:szCs w:val="24"/>
          <w:lang w:val="es-PE" w:eastAsia="es-ES"/>
        </w:rPr>
        <w:t xml:space="preserve">GRUPO </w:t>
      </w:r>
      <w:proofErr w:type="spellStart"/>
      <w:r w:rsidR="006A15D8" w:rsidRPr="008C0F92">
        <w:rPr>
          <w:rFonts w:ascii="Times New Roman" w:hAnsi="Times New Roman"/>
          <w:b/>
          <w:szCs w:val="24"/>
          <w:lang w:val="es-PE" w:eastAsia="es-ES"/>
        </w:rPr>
        <w:t>JHS</w:t>
      </w:r>
      <w:proofErr w:type="spellEnd"/>
      <w:r w:rsidR="006A15D8" w:rsidRPr="008C0F92">
        <w:rPr>
          <w:rFonts w:ascii="Times New Roman" w:hAnsi="Times New Roman"/>
          <w:b/>
          <w:szCs w:val="24"/>
          <w:lang w:val="es-PE" w:eastAsia="es-ES"/>
        </w:rPr>
        <w:t xml:space="preserve"> </w:t>
      </w:r>
      <w:proofErr w:type="spellStart"/>
      <w:r w:rsidR="006A15D8" w:rsidRPr="008C0F92">
        <w:rPr>
          <w:rFonts w:ascii="Times New Roman" w:hAnsi="Times New Roman"/>
          <w:b/>
          <w:szCs w:val="24"/>
          <w:lang w:val="es-PE" w:eastAsia="es-ES"/>
        </w:rPr>
        <w:t>SAC</w:t>
      </w:r>
      <w:proofErr w:type="spellEnd"/>
      <w:r w:rsidR="006A15D8" w:rsidRPr="008C0F92">
        <w:rPr>
          <w:rFonts w:ascii="Times New Roman" w:hAnsi="Times New Roman"/>
          <w:szCs w:val="24"/>
          <w:lang w:val="es-PE" w:eastAsia="es-ES"/>
        </w:rPr>
        <w:t>,</w:t>
      </w:r>
      <w:r w:rsidRPr="008C0F92">
        <w:rPr>
          <w:rFonts w:ascii="Times New Roman" w:hAnsi="Times New Roman"/>
          <w:szCs w:val="24"/>
          <w:lang w:val="es-PE" w:eastAsia="es-ES"/>
        </w:rPr>
        <w:t xml:space="preserve"> así como el </w:t>
      </w:r>
      <w:r w:rsidR="00386BA0" w:rsidRPr="008C0F92">
        <w:rPr>
          <w:rFonts w:ascii="Times New Roman" w:hAnsi="Times New Roman"/>
          <w:szCs w:val="24"/>
          <w:lang w:val="es-PE" w:eastAsia="es-ES"/>
        </w:rPr>
        <w:t>informe t</w:t>
      </w:r>
      <w:r w:rsidRPr="008C0F92">
        <w:rPr>
          <w:rFonts w:ascii="Times New Roman" w:hAnsi="Times New Roman"/>
          <w:szCs w:val="24"/>
          <w:lang w:val="es-PE" w:eastAsia="es-ES"/>
        </w:rPr>
        <w:t xml:space="preserve">écnico </w:t>
      </w:r>
      <w:r w:rsidR="00386BA0" w:rsidRPr="008C0F92">
        <w:rPr>
          <w:rFonts w:ascii="Times New Roman" w:hAnsi="Times New Roman"/>
          <w:szCs w:val="24"/>
          <w:lang w:val="es-PE" w:eastAsia="es-ES"/>
        </w:rPr>
        <w:t>y su respectivo sustento</w:t>
      </w:r>
      <w:r w:rsidRPr="008C0F92">
        <w:rPr>
          <w:rFonts w:ascii="Times New Roman" w:hAnsi="Times New Roman"/>
          <w:szCs w:val="24"/>
          <w:lang w:val="es-PE" w:eastAsia="es-ES"/>
        </w:rPr>
        <w:t>, en cumplimiento de lo dispuesto por el artículo 28 del Decreto Legislativo Nº 1017, que aprueba la Ley de Contrataciones del Estado, en adelante la Ley, y el artículo 58 de su Reglamento, aprobado por Decreto Supremo Nº 184-2008-EF, en adelante el Reglamento.</w:t>
      </w:r>
    </w:p>
    <w:p w:rsidR="009920D7" w:rsidRPr="008C0F92" w:rsidRDefault="009920D7" w:rsidP="009920D7">
      <w:pPr>
        <w:pStyle w:val="WW-Textoindependiente2"/>
        <w:tabs>
          <w:tab w:val="left" w:pos="426"/>
        </w:tabs>
        <w:rPr>
          <w:rFonts w:ascii="Times New Roman" w:hAnsi="Times New Roman"/>
          <w:szCs w:val="24"/>
          <w:lang w:val="es-PE" w:eastAsia="es-ES"/>
        </w:rPr>
      </w:pPr>
    </w:p>
    <w:p w:rsidR="009920D7" w:rsidRPr="008C0F92" w:rsidRDefault="009920D7" w:rsidP="009920D7">
      <w:pPr>
        <w:pStyle w:val="WW-Textoindependiente2"/>
        <w:tabs>
          <w:tab w:val="left" w:pos="426"/>
        </w:tabs>
        <w:rPr>
          <w:rFonts w:ascii="Times New Roman" w:hAnsi="Times New Roman"/>
          <w:szCs w:val="24"/>
          <w:lang w:val="es-PE" w:eastAsia="es-ES"/>
        </w:rPr>
      </w:pPr>
      <w:r w:rsidRPr="008C0F92">
        <w:rPr>
          <w:rFonts w:ascii="Times New Roman" w:hAnsi="Times New Roman"/>
          <w:szCs w:val="24"/>
          <w:lang w:val="es-PE" w:eastAsia="es-ES"/>
        </w:rPr>
        <w:t>Al respecto, 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386BA0" w:rsidRPr="008C0F92" w:rsidRDefault="00386BA0" w:rsidP="00386BA0">
      <w:pPr>
        <w:pStyle w:val="WW-Sangra3detindependiente"/>
        <w:widowControl/>
        <w:suppressAutoHyphens w:val="0"/>
        <w:ind w:left="2"/>
        <w:rPr>
          <w:rFonts w:eastAsia="MS Mincho"/>
          <w:szCs w:val="24"/>
          <w:lang w:val="es-PE" w:eastAsia="es-ES"/>
        </w:rPr>
      </w:pPr>
    </w:p>
    <w:p w:rsidR="004D5831" w:rsidRPr="008C0F92" w:rsidRDefault="004D5831" w:rsidP="004D5831">
      <w:pPr>
        <w:pStyle w:val="WW-Sangra3detindependiente"/>
        <w:widowControl/>
        <w:suppressAutoHyphens w:val="0"/>
        <w:ind w:left="2"/>
        <w:rPr>
          <w:szCs w:val="24"/>
          <w:lang w:val="es-PE"/>
        </w:rPr>
      </w:pPr>
      <w:r w:rsidRPr="008C0F92">
        <w:rPr>
          <w:szCs w:val="24"/>
          <w:lang w:val="es-PE"/>
        </w:rPr>
        <w:t>Cabe indicar que, para efectos de la emisión del Pronunciamiento respectivo, se mantendrá el número correlativo de las observaciones consignadas en el pliego absolutorio.</w:t>
      </w:r>
    </w:p>
    <w:p w:rsidR="004D5831" w:rsidRPr="008C0F92" w:rsidRDefault="004D5831" w:rsidP="00386BA0">
      <w:pPr>
        <w:pStyle w:val="WW-Sangra3detindependiente"/>
        <w:widowControl/>
        <w:suppressAutoHyphens w:val="0"/>
        <w:ind w:left="2"/>
        <w:rPr>
          <w:rFonts w:eastAsia="MS Mincho"/>
          <w:szCs w:val="24"/>
          <w:lang w:val="es-PE" w:eastAsia="es-ES"/>
        </w:rPr>
      </w:pPr>
    </w:p>
    <w:p w:rsidR="007708DC" w:rsidRPr="008C0F92" w:rsidRDefault="007708DC" w:rsidP="007708DC">
      <w:pPr>
        <w:pStyle w:val="WW-Textoindependiente2"/>
        <w:tabs>
          <w:tab w:val="left" w:pos="426"/>
        </w:tabs>
        <w:rPr>
          <w:rFonts w:ascii="Times New Roman" w:hAnsi="Times New Roman"/>
          <w:szCs w:val="24"/>
          <w:lang w:val="es-PE" w:eastAsia="es-ES"/>
        </w:rPr>
      </w:pPr>
      <w:r w:rsidRPr="008C0F92">
        <w:rPr>
          <w:rFonts w:ascii="Times New Roman" w:hAnsi="Times New Roman"/>
          <w:szCs w:val="24"/>
          <w:lang w:val="es-PE" w:eastAsia="es-ES"/>
        </w:rPr>
        <w:t xml:space="preserve">En ese sentido, respecto de las cuatro (4) observaciones formuladas por el participante </w:t>
      </w:r>
      <w:r w:rsidRPr="008C0F92">
        <w:rPr>
          <w:rFonts w:ascii="Times New Roman" w:hAnsi="Times New Roman"/>
          <w:b/>
          <w:szCs w:val="24"/>
          <w:lang w:val="es-PE" w:eastAsia="es-ES"/>
        </w:rPr>
        <w:t xml:space="preserve">ROCA </w:t>
      </w:r>
      <w:proofErr w:type="spellStart"/>
      <w:r w:rsidRPr="008C0F92">
        <w:rPr>
          <w:rFonts w:ascii="Times New Roman" w:hAnsi="Times New Roman"/>
          <w:b/>
          <w:szCs w:val="24"/>
          <w:lang w:val="es-PE" w:eastAsia="es-ES"/>
        </w:rPr>
        <w:t>SAC</w:t>
      </w:r>
      <w:proofErr w:type="spellEnd"/>
      <w:r w:rsidRPr="008C0F92">
        <w:rPr>
          <w:rFonts w:ascii="Times New Roman" w:hAnsi="Times New Roman"/>
          <w:szCs w:val="24"/>
          <w:lang w:val="es-PE" w:eastAsia="es-ES"/>
        </w:rPr>
        <w:t xml:space="preserve">, este Organismo Supervisor no se pronunciará acerca de la Observación </w:t>
      </w:r>
      <w:r w:rsidRPr="008C0F92">
        <w:rPr>
          <w:rFonts w:ascii="Times New Roman" w:hAnsi="Times New Roman"/>
          <w:szCs w:val="24"/>
          <w:lang w:val="es-PE" w:eastAsia="es-ES"/>
        </w:rPr>
        <w:br/>
        <w:t xml:space="preserve">N° </w:t>
      </w:r>
      <w:r w:rsidR="004D5831" w:rsidRPr="008C0F92">
        <w:rPr>
          <w:rFonts w:ascii="Times New Roman" w:hAnsi="Times New Roman"/>
          <w:szCs w:val="24"/>
          <w:lang w:val="es-PE" w:eastAsia="es-ES"/>
        </w:rPr>
        <w:t>8</w:t>
      </w:r>
      <w:r w:rsidRPr="008C0F92">
        <w:rPr>
          <w:rFonts w:ascii="Times New Roman" w:hAnsi="Times New Roman"/>
          <w:szCs w:val="24"/>
          <w:lang w:val="es-PE" w:eastAsia="es-ES"/>
        </w:rPr>
        <w:t xml:space="preserve">, puesto que la misma se trata de una solicitud de modificación respecto de extremos de las Bases, es decir, una consulta; supuesto no previsto en el artículo 58 del Reglamento. </w:t>
      </w:r>
    </w:p>
    <w:p w:rsidR="007B0F55" w:rsidRPr="008C0F92" w:rsidRDefault="007B0F55" w:rsidP="009920D7">
      <w:pPr>
        <w:pStyle w:val="WW-Sangra3detindependiente"/>
        <w:widowControl/>
        <w:suppressAutoHyphens w:val="0"/>
        <w:ind w:left="2"/>
        <w:rPr>
          <w:szCs w:val="24"/>
          <w:lang w:val="es-PE" w:eastAsia="es-ES"/>
        </w:rPr>
      </w:pPr>
    </w:p>
    <w:p w:rsidR="007708DC" w:rsidRPr="008C0F92" w:rsidRDefault="007708DC" w:rsidP="007708DC">
      <w:pPr>
        <w:pStyle w:val="WW-Sangra3detindependiente"/>
        <w:ind w:left="2"/>
        <w:rPr>
          <w:bCs/>
          <w:szCs w:val="24"/>
          <w:lang w:val="es-PE"/>
        </w:rPr>
      </w:pPr>
      <w:r w:rsidRPr="008C0F92">
        <w:rPr>
          <w:bCs/>
          <w:szCs w:val="24"/>
          <w:lang w:val="es-PE"/>
        </w:rPr>
        <w:t xml:space="preserve">Asimismo, con relación de la Observación Nº </w:t>
      </w:r>
      <w:r w:rsidR="004D5831" w:rsidRPr="008C0F92">
        <w:rPr>
          <w:bCs/>
          <w:szCs w:val="24"/>
          <w:lang w:val="es-PE"/>
        </w:rPr>
        <w:t>7</w:t>
      </w:r>
      <w:r w:rsidRPr="008C0F92">
        <w:rPr>
          <w:bCs/>
          <w:szCs w:val="24"/>
          <w:lang w:val="es-PE"/>
        </w:rPr>
        <w:t xml:space="preserve">, cabe señalar que si bien el Comité Especial señaló que acogía dicha Observación, de la lectura del pliego absolutorio de observaciones se advierte que aquella fue acogida parcialmente; por lo que, este Organismo Supervisor no se pronunciará respecto de los extremos acogidos. </w:t>
      </w:r>
    </w:p>
    <w:p w:rsidR="00C02511" w:rsidRPr="008C0F92" w:rsidRDefault="00C02511" w:rsidP="009920D7">
      <w:pPr>
        <w:pStyle w:val="WW-Sangra3detindependiente"/>
        <w:widowControl/>
        <w:suppressAutoHyphens w:val="0"/>
        <w:ind w:left="2"/>
        <w:rPr>
          <w:szCs w:val="24"/>
          <w:lang w:val="es-PE" w:eastAsia="es-ES"/>
        </w:rPr>
      </w:pPr>
    </w:p>
    <w:p w:rsidR="007708DC" w:rsidRPr="008C0F92" w:rsidRDefault="007708DC" w:rsidP="007708DC">
      <w:pPr>
        <w:pStyle w:val="WW-Sangra3detindependiente"/>
        <w:widowControl/>
        <w:suppressAutoHyphens w:val="0"/>
        <w:ind w:left="2"/>
        <w:rPr>
          <w:szCs w:val="24"/>
          <w:lang w:val="es-PE"/>
        </w:rPr>
      </w:pPr>
      <w:r w:rsidRPr="008C0F92">
        <w:rPr>
          <w:szCs w:val="24"/>
          <w:lang w:val="es-PE" w:eastAsia="es-ES"/>
        </w:rPr>
        <w:lastRenderedPageBreak/>
        <w:t xml:space="preserve">De otro lado, respecto de las dos (2) observaciones formuladas por el participante </w:t>
      </w:r>
      <w:r w:rsidRPr="008C0F92">
        <w:rPr>
          <w:b/>
          <w:szCs w:val="24"/>
          <w:lang w:val="es-PE" w:eastAsia="es-ES"/>
        </w:rPr>
        <w:t xml:space="preserve">GRUPO </w:t>
      </w:r>
      <w:proofErr w:type="spellStart"/>
      <w:r w:rsidRPr="008C0F92">
        <w:rPr>
          <w:b/>
          <w:szCs w:val="24"/>
          <w:lang w:val="es-PE" w:eastAsia="es-ES"/>
        </w:rPr>
        <w:t>JHS</w:t>
      </w:r>
      <w:proofErr w:type="spellEnd"/>
      <w:r w:rsidRPr="008C0F92">
        <w:rPr>
          <w:b/>
          <w:szCs w:val="24"/>
          <w:lang w:val="es-PE" w:eastAsia="es-ES"/>
        </w:rPr>
        <w:t xml:space="preserve"> </w:t>
      </w:r>
      <w:proofErr w:type="spellStart"/>
      <w:r w:rsidRPr="008C0F92">
        <w:rPr>
          <w:b/>
          <w:szCs w:val="24"/>
          <w:lang w:val="es-PE" w:eastAsia="es-ES"/>
        </w:rPr>
        <w:t>SAC</w:t>
      </w:r>
      <w:proofErr w:type="spellEnd"/>
      <w:r w:rsidRPr="008C0F92">
        <w:rPr>
          <w:b/>
          <w:szCs w:val="24"/>
          <w:lang w:val="es-PE" w:eastAsia="es-ES"/>
        </w:rPr>
        <w:t xml:space="preserve">, </w:t>
      </w:r>
      <w:r w:rsidRPr="008C0F92">
        <w:rPr>
          <w:szCs w:val="24"/>
          <w:lang w:val="es-PE"/>
        </w:rPr>
        <w:t xml:space="preserve">este Organismo Supervisor no se pronunciará al respecto de la Observación N° </w:t>
      </w:r>
      <w:r w:rsidR="004D5831" w:rsidRPr="008C0F92">
        <w:rPr>
          <w:szCs w:val="24"/>
          <w:lang w:val="es-PE"/>
        </w:rPr>
        <w:t>3</w:t>
      </w:r>
      <w:r w:rsidRPr="008C0F92">
        <w:rPr>
          <w:szCs w:val="24"/>
          <w:lang w:val="es-PE"/>
        </w:rPr>
        <w:t xml:space="preserve">, dado que de la revisión del pliego absolutorio de observaciones se advierte que aquella fue acogida por el Comité Especial y no fue cuestionada en su solicitud de elevación.  </w:t>
      </w:r>
    </w:p>
    <w:p w:rsidR="007708DC" w:rsidRPr="008C0F92" w:rsidRDefault="007708DC" w:rsidP="009920D7">
      <w:pPr>
        <w:pStyle w:val="WW-Sangra3detindependiente"/>
        <w:widowControl/>
        <w:suppressAutoHyphens w:val="0"/>
        <w:ind w:left="2"/>
        <w:rPr>
          <w:szCs w:val="24"/>
          <w:lang w:val="es-PE" w:eastAsia="es-ES"/>
        </w:rPr>
      </w:pPr>
    </w:p>
    <w:p w:rsidR="004D5831" w:rsidRPr="008C0F92" w:rsidRDefault="004D5831" w:rsidP="004D5831">
      <w:pPr>
        <w:pStyle w:val="WW-Textoindependiente2"/>
        <w:tabs>
          <w:tab w:val="left" w:pos="426"/>
        </w:tabs>
        <w:rPr>
          <w:rFonts w:ascii="Times New Roman" w:hAnsi="Times New Roman"/>
          <w:szCs w:val="24"/>
          <w:lang w:val="es-PE"/>
        </w:rPr>
      </w:pPr>
      <w:r w:rsidRPr="008C0F92">
        <w:rPr>
          <w:rFonts w:ascii="Times New Roman" w:hAnsi="Times New Roman"/>
          <w:szCs w:val="24"/>
          <w:lang w:val="es-PE"/>
        </w:rPr>
        <w:t>Por su parte, cabe precisar que si bien a través de su solicitud de elevación el participante pretende cuestionar en general la absolución de las observaciones N° 1 y N° 2 de</w:t>
      </w:r>
      <w:r w:rsidR="003048D0">
        <w:rPr>
          <w:rFonts w:ascii="Times New Roman" w:hAnsi="Times New Roman"/>
          <w:szCs w:val="24"/>
          <w:lang w:val="es-PE"/>
        </w:rPr>
        <w:t>l participante</w:t>
      </w:r>
      <w:r w:rsidRPr="008C0F92">
        <w:rPr>
          <w:rFonts w:ascii="Times New Roman" w:hAnsi="Times New Roman"/>
          <w:szCs w:val="24"/>
          <w:lang w:val="es-PE"/>
        </w:rPr>
        <w:t xml:space="preserve"> BIENES Y SERVICIOS GENERALES </w:t>
      </w:r>
      <w:proofErr w:type="spellStart"/>
      <w:r w:rsidRPr="008C0F92">
        <w:rPr>
          <w:rFonts w:ascii="Times New Roman" w:hAnsi="Times New Roman"/>
          <w:szCs w:val="24"/>
          <w:lang w:val="es-PE"/>
        </w:rPr>
        <w:t>SAC</w:t>
      </w:r>
      <w:proofErr w:type="spellEnd"/>
      <w:r w:rsidRPr="008C0F92">
        <w:rPr>
          <w:rFonts w:ascii="Times New Roman" w:hAnsi="Times New Roman"/>
          <w:szCs w:val="24"/>
          <w:lang w:val="es-PE"/>
        </w:rPr>
        <w:t xml:space="preserve"> y Observaciones N° 5 y N° 8 de</w:t>
      </w:r>
      <w:r w:rsidR="003048D0">
        <w:rPr>
          <w:rFonts w:ascii="Times New Roman" w:hAnsi="Times New Roman"/>
          <w:szCs w:val="24"/>
          <w:lang w:val="es-PE"/>
        </w:rPr>
        <w:t>l participante</w:t>
      </w:r>
      <w:r w:rsidRPr="008C0F92">
        <w:rPr>
          <w:rFonts w:ascii="Times New Roman" w:hAnsi="Times New Roman"/>
          <w:szCs w:val="24"/>
          <w:lang w:val="es-PE"/>
        </w:rPr>
        <w:t xml:space="preserve"> ROCA </w:t>
      </w:r>
      <w:proofErr w:type="spellStart"/>
      <w:r w:rsidRPr="008C0F92">
        <w:rPr>
          <w:rFonts w:ascii="Times New Roman" w:hAnsi="Times New Roman"/>
          <w:szCs w:val="24"/>
          <w:lang w:val="es-PE"/>
        </w:rPr>
        <w:t>SAC</w:t>
      </w:r>
      <w:proofErr w:type="spellEnd"/>
      <w:r w:rsidRPr="008C0F92">
        <w:rPr>
          <w:rFonts w:ascii="Times New Roman" w:hAnsi="Times New Roman"/>
          <w:szCs w:val="24"/>
          <w:lang w:val="es-PE"/>
        </w:rPr>
        <w:t xml:space="preserve">, no se advierte sustento alguno que evidencie la vulneración de la normativa de contrataciones públicas y/o normas conexas; por lo tanto, no se emitirá Pronunciamiento al respecto. </w:t>
      </w:r>
    </w:p>
    <w:p w:rsidR="007708DC" w:rsidRPr="008C0F92" w:rsidRDefault="007708DC" w:rsidP="009920D7">
      <w:pPr>
        <w:pStyle w:val="WW-Sangra3detindependiente"/>
        <w:widowControl/>
        <w:suppressAutoHyphens w:val="0"/>
        <w:ind w:left="2"/>
        <w:rPr>
          <w:szCs w:val="24"/>
          <w:lang w:val="es-PE" w:eastAsia="es-ES"/>
        </w:rPr>
      </w:pPr>
    </w:p>
    <w:p w:rsidR="009920D7" w:rsidRPr="008C0F92" w:rsidRDefault="003048D0" w:rsidP="009920D7">
      <w:pPr>
        <w:pStyle w:val="WW-Textoindependiente2"/>
        <w:tabs>
          <w:tab w:val="left" w:pos="426"/>
        </w:tabs>
        <w:ind w:right="-2"/>
        <w:rPr>
          <w:rFonts w:ascii="Times New Roman" w:hAnsi="Times New Roman"/>
          <w:szCs w:val="24"/>
          <w:lang w:val="es-PE" w:eastAsia="es-ES"/>
        </w:rPr>
      </w:pPr>
      <w:r>
        <w:rPr>
          <w:rFonts w:ascii="Times New Roman" w:hAnsi="Times New Roman"/>
          <w:szCs w:val="24"/>
          <w:lang w:val="es-PE" w:eastAsia="es-ES"/>
        </w:rPr>
        <w:t>Sin perjuicio de</w:t>
      </w:r>
      <w:r w:rsidR="009920D7" w:rsidRPr="008C0F92">
        <w:rPr>
          <w:rFonts w:ascii="Times New Roman" w:hAnsi="Times New Roman"/>
          <w:szCs w:val="24"/>
          <w:lang w:val="es-PE" w:eastAsia="es-ES"/>
        </w:rPr>
        <w:t xml:space="preserve"> las observaciones de oficio que se formulen de aspectos relevantes de las Bases, de conformidad con el inciso a) del artículo 58 de la Ley.</w:t>
      </w:r>
    </w:p>
    <w:p w:rsidR="009920D7" w:rsidRPr="008C0F92" w:rsidRDefault="009920D7" w:rsidP="009920D7">
      <w:pPr>
        <w:pStyle w:val="WW-Sangra3detindependiente"/>
        <w:widowControl/>
        <w:suppressAutoHyphens w:val="0"/>
        <w:ind w:left="2"/>
        <w:rPr>
          <w:szCs w:val="24"/>
          <w:lang w:val="es-PE" w:eastAsia="es-ES"/>
        </w:rPr>
      </w:pPr>
    </w:p>
    <w:p w:rsidR="009920D7" w:rsidRPr="008C0F92" w:rsidRDefault="00E70818" w:rsidP="009920D7">
      <w:pPr>
        <w:widowControl w:val="0"/>
        <w:numPr>
          <w:ilvl w:val="0"/>
          <w:numId w:val="1"/>
        </w:numPr>
        <w:tabs>
          <w:tab w:val="clear" w:pos="360"/>
        </w:tabs>
        <w:ind w:left="567" w:hanging="567"/>
        <w:jc w:val="both"/>
        <w:rPr>
          <w:b/>
        </w:rPr>
      </w:pPr>
      <w:r w:rsidRPr="008C0F92">
        <w:rPr>
          <w:b/>
        </w:rPr>
        <w:t>OBSERVACIÓN</w:t>
      </w:r>
    </w:p>
    <w:p w:rsidR="009920D7" w:rsidRPr="008C0F92" w:rsidRDefault="009920D7" w:rsidP="009920D7">
      <w:pPr>
        <w:widowControl w:val="0"/>
        <w:ind w:left="4253" w:hanging="4217"/>
        <w:jc w:val="both"/>
        <w:rPr>
          <w:b/>
        </w:rPr>
      </w:pPr>
    </w:p>
    <w:p w:rsidR="004E68E4" w:rsidRPr="008C0F92" w:rsidRDefault="004E68E4" w:rsidP="004E68E4">
      <w:pPr>
        <w:widowControl w:val="0"/>
        <w:ind w:left="4253" w:hanging="4217"/>
        <w:jc w:val="both"/>
        <w:rPr>
          <w:b/>
        </w:rPr>
      </w:pPr>
      <w:r w:rsidRPr="008C0F92">
        <w:rPr>
          <w:b/>
        </w:rPr>
        <w:t xml:space="preserve">2.1. Observante: </w:t>
      </w:r>
      <w:r w:rsidRPr="008C0F92">
        <w:rPr>
          <w:b/>
        </w:rPr>
        <w:tab/>
      </w:r>
      <w:r w:rsidR="003048D0" w:rsidRPr="003048D0">
        <w:rPr>
          <w:b/>
        </w:rPr>
        <w:t xml:space="preserve">ROCA </w:t>
      </w:r>
      <w:proofErr w:type="spellStart"/>
      <w:r w:rsidR="003048D0" w:rsidRPr="003048D0">
        <w:rPr>
          <w:b/>
        </w:rPr>
        <w:t>SAC</w:t>
      </w:r>
      <w:proofErr w:type="spellEnd"/>
    </w:p>
    <w:p w:rsidR="004E68E4" w:rsidRPr="008C0F92" w:rsidRDefault="004E68E4" w:rsidP="004E68E4">
      <w:pPr>
        <w:widowControl w:val="0"/>
        <w:ind w:left="3969" w:hanging="3968"/>
      </w:pPr>
    </w:p>
    <w:p w:rsidR="004E68E4" w:rsidRPr="008C0F92" w:rsidRDefault="004E68E4" w:rsidP="004E68E4">
      <w:pPr>
        <w:widowControl w:val="0"/>
        <w:tabs>
          <w:tab w:val="left" w:pos="4253"/>
        </w:tabs>
        <w:ind w:left="4253" w:hanging="4253"/>
        <w:jc w:val="both"/>
        <w:rPr>
          <w:b/>
        </w:rPr>
      </w:pPr>
      <w:r w:rsidRPr="008C0F92">
        <w:rPr>
          <w:b/>
        </w:rPr>
        <w:t xml:space="preserve">Observaciones N° </w:t>
      </w:r>
      <w:r w:rsidR="006C7573" w:rsidRPr="008C0F92">
        <w:rPr>
          <w:b/>
        </w:rPr>
        <w:t>5</w:t>
      </w:r>
      <w:r w:rsidRPr="008C0F92">
        <w:rPr>
          <w:b/>
        </w:rPr>
        <w:t xml:space="preserve"> </w:t>
      </w:r>
      <w:r w:rsidR="006C7573" w:rsidRPr="008C0F92">
        <w:rPr>
          <w:b/>
        </w:rPr>
        <w:t>y N° 6</w:t>
      </w:r>
      <w:r w:rsidRPr="008C0F92">
        <w:rPr>
          <w:b/>
        </w:rPr>
        <w:tab/>
        <w:t xml:space="preserve">Contra las especificaciones técnicas de las camas camillas  </w:t>
      </w:r>
    </w:p>
    <w:p w:rsidR="00E8570E" w:rsidRPr="008C0F92" w:rsidRDefault="00E8570E" w:rsidP="00E8570E">
      <w:pPr>
        <w:widowControl w:val="0"/>
        <w:jc w:val="both"/>
        <w:rPr>
          <w:rFonts w:eastAsia="MS Mincho"/>
        </w:rPr>
      </w:pPr>
    </w:p>
    <w:p w:rsidR="00E8570E" w:rsidRPr="008C0F92" w:rsidRDefault="00E8570E" w:rsidP="00E8570E">
      <w:pPr>
        <w:pStyle w:val="Prrafodelista"/>
        <w:widowControl w:val="0"/>
        <w:numPr>
          <w:ilvl w:val="0"/>
          <w:numId w:val="11"/>
        </w:numPr>
        <w:jc w:val="both"/>
        <w:rPr>
          <w:i/>
          <w:sz w:val="24"/>
          <w:szCs w:val="24"/>
        </w:rPr>
      </w:pPr>
      <w:r w:rsidRPr="008C0F92">
        <w:rPr>
          <w:sz w:val="24"/>
          <w:szCs w:val="24"/>
        </w:rPr>
        <w:t xml:space="preserve">A través de la Observación N° </w:t>
      </w:r>
      <w:r w:rsidR="006C7573" w:rsidRPr="008C0F92">
        <w:rPr>
          <w:sz w:val="24"/>
          <w:szCs w:val="24"/>
        </w:rPr>
        <w:t>5</w:t>
      </w:r>
      <w:r w:rsidRPr="008C0F92">
        <w:rPr>
          <w:sz w:val="24"/>
          <w:szCs w:val="24"/>
        </w:rPr>
        <w:t>, e</w:t>
      </w:r>
      <w:r w:rsidR="004E68E4" w:rsidRPr="008C0F92">
        <w:rPr>
          <w:sz w:val="24"/>
          <w:szCs w:val="24"/>
        </w:rPr>
        <w:t xml:space="preserve">l participante cuestiona las modificaciones realizadas por el Comité Especial </w:t>
      </w:r>
      <w:r w:rsidRPr="008C0F92">
        <w:rPr>
          <w:sz w:val="24"/>
          <w:szCs w:val="24"/>
        </w:rPr>
        <w:t xml:space="preserve">a las especificaciones técnicas de las camas camillas, en los siguientes términos: </w:t>
      </w:r>
      <w:r w:rsidRPr="008C0F92">
        <w:rPr>
          <w:i/>
          <w:sz w:val="24"/>
          <w:szCs w:val="24"/>
        </w:rPr>
        <w:t xml:space="preserve">“El estudio de mercado realizado para este proceso tomó en cuenta a dos marcas de prestigio mundial (ver Resumen Ejecutivo del proceso), esto acorde a las políticas de </w:t>
      </w:r>
      <w:proofErr w:type="spellStart"/>
      <w:r w:rsidRPr="008C0F92">
        <w:rPr>
          <w:i/>
          <w:sz w:val="24"/>
          <w:szCs w:val="24"/>
        </w:rPr>
        <w:t>EsSalud</w:t>
      </w:r>
      <w:proofErr w:type="spellEnd"/>
      <w:r w:rsidRPr="008C0F92">
        <w:rPr>
          <w:i/>
          <w:sz w:val="24"/>
          <w:szCs w:val="24"/>
        </w:rPr>
        <w:t xml:space="preserve"> de adquirir equipos de primer nivel y de primera calidad. Cabe mencionar que en las especificaciones técnicas del estudio de mercado y en la hoja de especificaciones técnicas del proceso en mención se encuentra lo siguiente: B COMPONENTES: PLATAFORMA DEL PACIENTE. B01.- DESPLAZAMIENTO </w:t>
      </w:r>
      <w:proofErr w:type="spellStart"/>
      <w:r w:rsidRPr="008C0F92">
        <w:rPr>
          <w:i/>
          <w:sz w:val="24"/>
          <w:szCs w:val="24"/>
        </w:rPr>
        <w:t>VERTIVAL</w:t>
      </w:r>
      <w:proofErr w:type="spellEnd"/>
      <w:r w:rsidRPr="008C0F92">
        <w:rPr>
          <w:i/>
          <w:sz w:val="24"/>
          <w:szCs w:val="24"/>
        </w:rPr>
        <w:t xml:space="preserve">; </w:t>
      </w:r>
      <w:proofErr w:type="spellStart"/>
      <w:r w:rsidRPr="008C0F92">
        <w:rPr>
          <w:i/>
          <w:sz w:val="24"/>
          <w:szCs w:val="24"/>
        </w:rPr>
        <w:t>ELEVACION</w:t>
      </w:r>
      <w:proofErr w:type="spellEnd"/>
      <w:r w:rsidRPr="008C0F92">
        <w:rPr>
          <w:i/>
          <w:sz w:val="24"/>
          <w:szCs w:val="24"/>
        </w:rPr>
        <w:t xml:space="preserve"> (</w:t>
      </w:r>
      <w:proofErr w:type="spellStart"/>
      <w:r w:rsidRPr="008C0F92">
        <w:rPr>
          <w:i/>
          <w:sz w:val="24"/>
          <w:szCs w:val="24"/>
        </w:rPr>
        <w:t>ELECTRICA</w:t>
      </w:r>
      <w:proofErr w:type="spellEnd"/>
      <w:r w:rsidRPr="008C0F92">
        <w:rPr>
          <w:i/>
          <w:sz w:val="24"/>
          <w:szCs w:val="24"/>
        </w:rPr>
        <w:t xml:space="preserve">) Y DESCENSO </w:t>
      </w:r>
      <w:proofErr w:type="spellStart"/>
      <w:r w:rsidRPr="008C0F92">
        <w:rPr>
          <w:i/>
          <w:sz w:val="24"/>
          <w:szCs w:val="24"/>
        </w:rPr>
        <w:t>ELECTRICO</w:t>
      </w:r>
      <w:proofErr w:type="spellEnd"/>
      <w:r w:rsidRPr="008C0F92">
        <w:rPr>
          <w:i/>
          <w:sz w:val="24"/>
          <w:szCs w:val="24"/>
        </w:rPr>
        <w:t xml:space="preserve"> O </w:t>
      </w:r>
      <w:proofErr w:type="spellStart"/>
      <w:r w:rsidRPr="008C0F92">
        <w:rPr>
          <w:i/>
          <w:sz w:val="24"/>
          <w:szCs w:val="24"/>
        </w:rPr>
        <w:t>HIDRAULICO</w:t>
      </w:r>
      <w:proofErr w:type="spellEnd"/>
      <w:r w:rsidRPr="008C0F92">
        <w:rPr>
          <w:i/>
          <w:sz w:val="24"/>
          <w:szCs w:val="24"/>
        </w:rPr>
        <w:t xml:space="preserve"> CON SISTEMA DOBLE DE PEDALES DE ACCIONAMIENTO UBICADOS A AMBOS LADOS DE LA CAMILLA (LATERALES). </w:t>
      </w:r>
    </w:p>
    <w:p w:rsidR="00E8570E" w:rsidRPr="008C0F92" w:rsidRDefault="00E8570E" w:rsidP="00E8570E">
      <w:pPr>
        <w:pStyle w:val="Prrafodelista"/>
        <w:widowControl w:val="0"/>
        <w:ind w:left="720"/>
        <w:jc w:val="both"/>
        <w:rPr>
          <w:i/>
          <w:sz w:val="24"/>
          <w:szCs w:val="24"/>
        </w:rPr>
      </w:pPr>
      <w:r w:rsidRPr="008C0F92">
        <w:rPr>
          <w:i/>
          <w:sz w:val="24"/>
          <w:szCs w:val="24"/>
        </w:rPr>
        <w:t xml:space="preserve">En el punto B01 se menciona que el desplazamiento vertical debe ser a través de un sistema eléctrico - hidráulico: Elevación (Eléctrica) y descenso (Eléctrico o Hidráulico), con sistema doble de pedales de accionamiento ubicados a ambos lados de la camilla (Laterales). En la especificación B01, claramente se menciona que la elevación (desplazamiento vertical) tiene que ser a través de un sistema eléctrico y el descenso puede ser Eléctrico o Hidráulico. </w:t>
      </w:r>
    </w:p>
    <w:p w:rsidR="00E8570E" w:rsidRPr="008C0F92" w:rsidRDefault="00E8570E" w:rsidP="00E8570E">
      <w:pPr>
        <w:pStyle w:val="Prrafodelista"/>
        <w:widowControl w:val="0"/>
        <w:ind w:left="720"/>
        <w:jc w:val="both"/>
        <w:rPr>
          <w:i/>
          <w:sz w:val="24"/>
          <w:szCs w:val="24"/>
        </w:rPr>
      </w:pPr>
      <w:r w:rsidRPr="008C0F92">
        <w:rPr>
          <w:i/>
          <w:sz w:val="24"/>
          <w:szCs w:val="24"/>
        </w:rPr>
        <w:t xml:space="preserve">Sin embargo, en la absolución de consultas y en ‘aras’ de promover la mayor participación de postores, el Comité Especial da la posibilidad de que el movimiento vertical también pueda ser realizado de manera hidráulica (contra viniendo el valor referencial, las especificaciones técnicas </w:t>
      </w:r>
      <w:proofErr w:type="spellStart"/>
      <w:r w:rsidRPr="008C0F92">
        <w:rPr>
          <w:i/>
          <w:sz w:val="24"/>
          <w:szCs w:val="24"/>
        </w:rPr>
        <w:t>iniciales</w:t>
      </w:r>
      <w:proofErr w:type="spellEnd"/>
      <w:r w:rsidRPr="008C0F92">
        <w:rPr>
          <w:i/>
          <w:sz w:val="24"/>
          <w:szCs w:val="24"/>
        </w:rPr>
        <w:t xml:space="preserve">, y degradando la calidad de los equipos a adquirir por su digna Institución). Al respecto manifestamos que esta apertura es bienvenida, siempre y cuando no </w:t>
      </w:r>
      <w:r w:rsidRPr="008C0F92">
        <w:rPr>
          <w:i/>
          <w:sz w:val="24"/>
          <w:szCs w:val="24"/>
        </w:rPr>
        <w:lastRenderedPageBreak/>
        <w:t xml:space="preserve">merme la calidad de los equipos a adquirir y no modifique las especificaciones técnicas </w:t>
      </w:r>
      <w:proofErr w:type="spellStart"/>
      <w:r w:rsidRPr="008C0F92">
        <w:rPr>
          <w:i/>
          <w:sz w:val="24"/>
          <w:szCs w:val="24"/>
        </w:rPr>
        <w:t>iniciales</w:t>
      </w:r>
      <w:proofErr w:type="spellEnd"/>
      <w:r w:rsidRPr="008C0F92">
        <w:rPr>
          <w:i/>
          <w:sz w:val="24"/>
          <w:szCs w:val="24"/>
        </w:rPr>
        <w:t xml:space="preserve"> y con las que se hizo el estudio de mercado para llegar al valor referencial mencionado en el proceso. Con esta ‘apertura’ no solo no se cumple la Nueva Ley de Contrataciones del Estado (que no permite modificar las especificaciones técnicas </w:t>
      </w:r>
      <w:proofErr w:type="spellStart"/>
      <w:r w:rsidRPr="008C0F92">
        <w:rPr>
          <w:i/>
          <w:sz w:val="24"/>
          <w:szCs w:val="24"/>
        </w:rPr>
        <w:t>iniciales</w:t>
      </w:r>
      <w:proofErr w:type="spellEnd"/>
      <w:r w:rsidRPr="008C0F92">
        <w:rPr>
          <w:i/>
          <w:sz w:val="24"/>
          <w:szCs w:val="24"/>
        </w:rPr>
        <w:t>), sino que se abre la opción de participar a camillas de dudosa calidad y procedencia (que no cumplen certificaciones internacionales de calidad) y con un precio 60% menor el valor referencial. Por ello, debe observarse el PRECEDENTE DE OBSERVANCIA OBLIGATORIA aplicable a este proceso y establecido en PRONUNCIAMIENTO N° 995-2015/</w:t>
      </w:r>
      <w:proofErr w:type="spellStart"/>
      <w:r w:rsidRPr="008C0F92">
        <w:rPr>
          <w:i/>
          <w:sz w:val="24"/>
          <w:szCs w:val="24"/>
        </w:rPr>
        <w:t>DSU</w:t>
      </w:r>
      <w:proofErr w:type="spellEnd"/>
      <w:r w:rsidRPr="008C0F92">
        <w:rPr>
          <w:i/>
          <w:sz w:val="24"/>
          <w:szCs w:val="24"/>
        </w:rPr>
        <w:t xml:space="preserve"> el cual señala: Las especificaciones técnicas consignadas en las Bases de los procesos de selección no pueden ser modificadas con motivo de la absolución de consultas y/u observaciones formuladas por los participantes, pudiéndose únicamente realizar precisiones sobre las mismas para aclarar su alcance o atender solicitudes que no impliquen el reemplazo de las características aprobadas. </w:t>
      </w:r>
    </w:p>
    <w:p w:rsidR="00E8570E" w:rsidRPr="008C0F92" w:rsidRDefault="00E8570E" w:rsidP="00E8570E">
      <w:pPr>
        <w:pStyle w:val="Prrafodelista"/>
        <w:widowControl w:val="0"/>
        <w:ind w:left="720"/>
        <w:jc w:val="both"/>
        <w:rPr>
          <w:i/>
          <w:sz w:val="24"/>
          <w:szCs w:val="24"/>
        </w:rPr>
      </w:pPr>
      <w:r w:rsidRPr="008C0F92">
        <w:rPr>
          <w:i/>
          <w:sz w:val="24"/>
          <w:szCs w:val="24"/>
        </w:rPr>
        <w:t xml:space="preserve">Por lo especificado </w:t>
      </w:r>
      <w:proofErr w:type="spellStart"/>
      <w:r w:rsidRPr="008C0F92">
        <w:rPr>
          <w:i/>
          <w:sz w:val="24"/>
          <w:szCs w:val="24"/>
        </w:rPr>
        <w:t>lineas</w:t>
      </w:r>
      <w:proofErr w:type="spellEnd"/>
      <w:r w:rsidRPr="008C0F92">
        <w:rPr>
          <w:i/>
          <w:sz w:val="24"/>
          <w:szCs w:val="24"/>
        </w:rPr>
        <w:t xml:space="preserve"> arriba, </w:t>
      </w:r>
      <w:r w:rsidRPr="008C0F92">
        <w:rPr>
          <w:i/>
          <w:sz w:val="24"/>
          <w:szCs w:val="24"/>
          <w:u w:val="single"/>
        </w:rPr>
        <w:t>observamos las respuestas dadas a los diferentes postores en las consultas 01, 11, 16 en la etapa de absolución de consultas, y solicitamos respetosamente al comité se vuelva la especificación B801 a su etapa inicial, en virtud al principio de vigencia tecnológica:</w:t>
      </w:r>
      <w:r w:rsidRPr="008C0F92">
        <w:rPr>
          <w:i/>
          <w:sz w:val="24"/>
          <w:szCs w:val="24"/>
        </w:rPr>
        <w:t xml:space="preserve"> 8 COMPONENTES: PLATAFORMA DEL PACIENTE. 801.- DESPLAZAMIENTO </w:t>
      </w:r>
      <w:proofErr w:type="spellStart"/>
      <w:r w:rsidRPr="008C0F92">
        <w:rPr>
          <w:i/>
          <w:sz w:val="24"/>
          <w:szCs w:val="24"/>
        </w:rPr>
        <w:t>VERTIVAL</w:t>
      </w:r>
      <w:proofErr w:type="spellEnd"/>
      <w:r w:rsidRPr="008C0F92">
        <w:rPr>
          <w:i/>
          <w:sz w:val="24"/>
          <w:szCs w:val="24"/>
        </w:rPr>
        <w:t xml:space="preserve">; </w:t>
      </w:r>
      <w:proofErr w:type="spellStart"/>
      <w:r w:rsidRPr="008C0F92">
        <w:rPr>
          <w:i/>
          <w:sz w:val="24"/>
          <w:szCs w:val="24"/>
        </w:rPr>
        <w:t>ELEVACION</w:t>
      </w:r>
      <w:proofErr w:type="spellEnd"/>
      <w:r w:rsidRPr="008C0F92">
        <w:rPr>
          <w:i/>
          <w:sz w:val="24"/>
          <w:szCs w:val="24"/>
        </w:rPr>
        <w:t xml:space="preserve"> (</w:t>
      </w:r>
      <w:proofErr w:type="spellStart"/>
      <w:r w:rsidRPr="008C0F92">
        <w:rPr>
          <w:i/>
          <w:sz w:val="24"/>
          <w:szCs w:val="24"/>
        </w:rPr>
        <w:t>ELECTRICA</w:t>
      </w:r>
      <w:proofErr w:type="spellEnd"/>
      <w:r w:rsidRPr="008C0F92">
        <w:rPr>
          <w:i/>
          <w:sz w:val="24"/>
          <w:szCs w:val="24"/>
        </w:rPr>
        <w:t xml:space="preserve">) Y DESCENSO </w:t>
      </w:r>
      <w:proofErr w:type="spellStart"/>
      <w:r w:rsidRPr="008C0F92">
        <w:rPr>
          <w:i/>
          <w:sz w:val="24"/>
          <w:szCs w:val="24"/>
        </w:rPr>
        <w:t>ELECTRICO</w:t>
      </w:r>
      <w:proofErr w:type="spellEnd"/>
      <w:r w:rsidRPr="008C0F92">
        <w:rPr>
          <w:i/>
          <w:sz w:val="24"/>
          <w:szCs w:val="24"/>
        </w:rPr>
        <w:t xml:space="preserve"> O </w:t>
      </w:r>
      <w:proofErr w:type="spellStart"/>
      <w:r w:rsidRPr="008C0F92">
        <w:rPr>
          <w:i/>
          <w:sz w:val="24"/>
          <w:szCs w:val="24"/>
        </w:rPr>
        <w:t>HIDRAULICO</w:t>
      </w:r>
      <w:proofErr w:type="spellEnd"/>
      <w:r w:rsidRPr="008C0F92">
        <w:rPr>
          <w:i/>
          <w:sz w:val="24"/>
          <w:szCs w:val="24"/>
        </w:rPr>
        <w:t xml:space="preserve"> CON SISTEMA DOBLE DE PEDALES DE ACCIONAMIENTO UBICADOS A AMBOS LADOS DE LA CAMILLA (LATERALES). Tal cual fue considerado en la etapa de estudio de mercado y especificaciones técnicas </w:t>
      </w:r>
      <w:proofErr w:type="spellStart"/>
      <w:r w:rsidRPr="008C0F92">
        <w:rPr>
          <w:i/>
          <w:sz w:val="24"/>
          <w:szCs w:val="24"/>
        </w:rPr>
        <w:t>iniciales</w:t>
      </w:r>
      <w:proofErr w:type="spellEnd"/>
      <w:r w:rsidRPr="008C0F92">
        <w:rPr>
          <w:i/>
          <w:sz w:val="24"/>
          <w:szCs w:val="24"/>
        </w:rPr>
        <w:t>.”</w:t>
      </w:r>
    </w:p>
    <w:p w:rsidR="00E8570E" w:rsidRPr="008C0F92" w:rsidRDefault="00E8570E" w:rsidP="00E8570E">
      <w:pPr>
        <w:widowControl w:val="0"/>
        <w:tabs>
          <w:tab w:val="left" w:pos="4253"/>
        </w:tabs>
        <w:ind w:left="4253" w:hanging="4253"/>
        <w:jc w:val="both"/>
        <w:rPr>
          <w:rFonts w:eastAsia="MS Mincho"/>
        </w:rPr>
      </w:pPr>
    </w:p>
    <w:p w:rsidR="008E076B" w:rsidRPr="008C0F92" w:rsidRDefault="00E8570E" w:rsidP="008E076B">
      <w:pPr>
        <w:pStyle w:val="Prrafodelista"/>
        <w:widowControl w:val="0"/>
        <w:numPr>
          <w:ilvl w:val="0"/>
          <w:numId w:val="11"/>
        </w:numPr>
        <w:jc w:val="both"/>
        <w:rPr>
          <w:sz w:val="24"/>
          <w:szCs w:val="24"/>
        </w:rPr>
      </w:pPr>
      <w:r w:rsidRPr="008C0F92">
        <w:rPr>
          <w:sz w:val="24"/>
          <w:szCs w:val="24"/>
        </w:rPr>
        <w:t>A través de la Observaci</w:t>
      </w:r>
      <w:r w:rsidR="006C7573" w:rsidRPr="008C0F92">
        <w:rPr>
          <w:sz w:val="24"/>
          <w:szCs w:val="24"/>
        </w:rPr>
        <w:t>ón N° 6</w:t>
      </w:r>
      <w:r w:rsidRPr="008C0F92">
        <w:rPr>
          <w:sz w:val="24"/>
          <w:szCs w:val="24"/>
        </w:rPr>
        <w:t>, el participante cuestiona las modificaciones realizadas a la especificación</w:t>
      </w:r>
      <w:r w:rsidR="008E076B" w:rsidRPr="008C0F92">
        <w:rPr>
          <w:sz w:val="24"/>
          <w:szCs w:val="24"/>
        </w:rPr>
        <w:t xml:space="preserve"> “soporte de peso mínimo” del bien requerido, de acuerdo a los siguientes términos: </w:t>
      </w:r>
      <w:r w:rsidR="008E076B" w:rsidRPr="008C0F92">
        <w:rPr>
          <w:i/>
          <w:sz w:val="24"/>
          <w:szCs w:val="24"/>
        </w:rPr>
        <w:t xml:space="preserve">“El estudio de mercado realizado para este proceso tomó en cuenta a dos marcas de prestigio mundial (ver Resumen Ejecutivo del proceso), esto acorde a las políticas de </w:t>
      </w:r>
      <w:proofErr w:type="spellStart"/>
      <w:r w:rsidR="008E076B" w:rsidRPr="008C0F92">
        <w:rPr>
          <w:i/>
          <w:sz w:val="24"/>
          <w:szCs w:val="24"/>
        </w:rPr>
        <w:t>EsSalud</w:t>
      </w:r>
      <w:proofErr w:type="spellEnd"/>
      <w:r w:rsidR="008E076B" w:rsidRPr="008C0F92">
        <w:rPr>
          <w:i/>
          <w:sz w:val="24"/>
          <w:szCs w:val="24"/>
        </w:rPr>
        <w:t xml:space="preserve"> de adquirir equipos de primer nivel y de primera calidad. Cabe mencionar que en las especificaciones técnicas del estudio de mercado y en la hoja de especificaciones técnicas del proceso en mención se encuentra lo siguiente: </w:t>
      </w:r>
    </w:p>
    <w:p w:rsidR="008E076B" w:rsidRPr="008C0F92" w:rsidRDefault="008E076B" w:rsidP="008E076B">
      <w:pPr>
        <w:pStyle w:val="Prrafodelista"/>
        <w:widowControl w:val="0"/>
        <w:ind w:left="720"/>
        <w:jc w:val="both"/>
        <w:rPr>
          <w:sz w:val="24"/>
          <w:szCs w:val="24"/>
        </w:rPr>
      </w:pPr>
      <w:r w:rsidRPr="008C0F92">
        <w:rPr>
          <w:i/>
          <w:sz w:val="24"/>
          <w:szCs w:val="24"/>
        </w:rPr>
        <w:t>V1.8. SOPORTE DE PESO MÍNIMO 300 KG</w:t>
      </w:r>
    </w:p>
    <w:p w:rsidR="008E076B" w:rsidRPr="008C0F92" w:rsidRDefault="008E076B" w:rsidP="008E076B">
      <w:pPr>
        <w:pStyle w:val="Prrafodelista"/>
        <w:widowControl w:val="0"/>
        <w:ind w:left="720"/>
        <w:jc w:val="both"/>
        <w:rPr>
          <w:sz w:val="24"/>
          <w:szCs w:val="24"/>
        </w:rPr>
      </w:pPr>
      <w:r w:rsidRPr="008C0F92">
        <w:rPr>
          <w:i/>
          <w:sz w:val="24"/>
          <w:szCs w:val="24"/>
        </w:rPr>
        <w:t>Sin embargo, en la absolución de consultas y en ‘aras’ de promover la mayor participación de postores, el comité especial da la posibilidad de que el equipo pueda soportar solo 250 Kg de peso del paciente (contra viniendo el valor referencia</w:t>
      </w:r>
      <w:proofErr w:type="gramStart"/>
      <w:r w:rsidRPr="008C0F92">
        <w:rPr>
          <w:i/>
          <w:sz w:val="24"/>
          <w:szCs w:val="24"/>
        </w:rPr>
        <w:t>!</w:t>
      </w:r>
      <w:proofErr w:type="gramEnd"/>
      <w:r w:rsidRPr="008C0F92">
        <w:rPr>
          <w:i/>
          <w:sz w:val="24"/>
          <w:szCs w:val="24"/>
        </w:rPr>
        <w:t xml:space="preserve">, las especificaciones técnicas </w:t>
      </w:r>
      <w:proofErr w:type="spellStart"/>
      <w:r w:rsidRPr="008C0F92">
        <w:rPr>
          <w:i/>
          <w:sz w:val="24"/>
          <w:szCs w:val="24"/>
        </w:rPr>
        <w:t>iniciales</w:t>
      </w:r>
      <w:proofErr w:type="spellEnd"/>
      <w:r w:rsidRPr="008C0F92">
        <w:rPr>
          <w:i/>
          <w:sz w:val="24"/>
          <w:szCs w:val="24"/>
        </w:rPr>
        <w:t xml:space="preserve">, y degradando la calidad de los equipos a adquirir por su digna Institución). Al respecto manifestamos que esta apertura es bienvenida, siempre y cuando no merme la calidad de los equipos a adquirir y no modifique las especificaciones técnicas </w:t>
      </w:r>
      <w:proofErr w:type="spellStart"/>
      <w:r w:rsidRPr="008C0F92">
        <w:rPr>
          <w:i/>
          <w:sz w:val="24"/>
          <w:szCs w:val="24"/>
        </w:rPr>
        <w:t>iniciales</w:t>
      </w:r>
      <w:proofErr w:type="spellEnd"/>
      <w:r w:rsidRPr="008C0F92">
        <w:rPr>
          <w:i/>
          <w:sz w:val="24"/>
          <w:szCs w:val="24"/>
        </w:rPr>
        <w:t xml:space="preserve"> y con las que se hizo el estudio de mercado para llegar a! valor referencial mencionado en el proceso. Con esta ‘apertura’ no solo no se cumple la Nueva Ley de Contrataciones del Estado (que no permite modificar las especificaciones técnicas </w:t>
      </w:r>
      <w:proofErr w:type="spellStart"/>
      <w:r w:rsidRPr="008C0F92">
        <w:rPr>
          <w:i/>
          <w:sz w:val="24"/>
          <w:szCs w:val="24"/>
        </w:rPr>
        <w:t>iniciales</w:t>
      </w:r>
      <w:proofErr w:type="spellEnd"/>
      <w:r w:rsidRPr="008C0F92">
        <w:rPr>
          <w:i/>
          <w:sz w:val="24"/>
          <w:szCs w:val="24"/>
        </w:rPr>
        <w:t xml:space="preserve">), sino que se abre la opción de participar a camillas de dudosa calidad y procedencia (que no cumplen certificaciones internacionales de calidad) y con un precio 60% menor al valor referencial. </w:t>
      </w:r>
    </w:p>
    <w:p w:rsidR="008E076B" w:rsidRPr="008C0F92" w:rsidRDefault="008E076B" w:rsidP="008E076B">
      <w:pPr>
        <w:pStyle w:val="Prrafodelista"/>
        <w:widowControl w:val="0"/>
        <w:ind w:left="720"/>
        <w:jc w:val="both"/>
        <w:rPr>
          <w:i/>
          <w:sz w:val="24"/>
          <w:szCs w:val="24"/>
        </w:rPr>
      </w:pPr>
      <w:r w:rsidRPr="008C0F92">
        <w:rPr>
          <w:i/>
          <w:sz w:val="24"/>
          <w:szCs w:val="24"/>
        </w:rPr>
        <w:lastRenderedPageBreak/>
        <w:t>Por ello, debe observarse el PRECEDENTE DE OBSERVANCIA OBLIGATORIA aplicable a este proceso y establecido en el PRONUNCIAMIENTO N° 995-2015/</w:t>
      </w:r>
      <w:proofErr w:type="spellStart"/>
      <w:r w:rsidRPr="008C0F92">
        <w:rPr>
          <w:i/>
          <w:sz w:val="24"/>
          <w:szCs w:val="24"/>
        </w:rPr>
        <w:t>DSU</w:t>
      </w:r>
      <w:proofErr w:type="spellEnd"/>
      <w:r w:rsidRPr="008C0F92">
        <w:rPr>
          <w:i/>
          <w:sz w:val="24"/>
          <w:szCs w:val="24"/>
        </w:rPr>
        <w:t xml:space="preserve"> el cual señala: </w:t>
      </w:r>
    </w:p>
    <w:p w:rsidR="008E076B" w:rsidRPr="008C0F92" w:rsidRDefault="008E076B" w:rsidP="008E076B">
      <w:pPr>
        <w:pStyle w:val="Prrafodelista"/>
        <w:widowControl w:val="0"/>
        <w:ind w:left="720"/>
        <w:jc w:val="both"/>
        <w:rPr>
          <w:i/>
          <w:sz w:val="24"/>
          <w:szCs w:val="24"/>
        </w:rPr>
      </w:pPr>
      <w:r w:rsidRPr="008C0F92">
        <w:rPr>
          <w:i/>
          <w:sz w:val="24"/>
          <w:szCs w:val="24"/>
        </w:rPr>
        <w:t>(…)</w:t>
      </w:r>
    </w:p>
    <w:p w:rsidR="008E076B" w:rsidRPr="008C0F92" w:rsidRDefault="008E076B" w:rsidP="008E076B">
      <w:pPr>
        <w:pStyle w:val="Prrafodelista"/>
        <w:widowControl w:val="0"/>
        <w:ind w:left="720"/>
        <w:jc w:val="both"/>
        <w:rPr>
          <w:i/>
          <w:sz w:val="24"/>
          <w:szCs w:val="24"/>
        </w:rPr>
      </w:pPr>
      <w:r w:rsidRPr="008C0F92">
        <w:rPr>
          <w:i/>
          <w:sz w:val="24"/>
          <w:szCs w:val="24"/>
        </w:rPr>
        <w:t xml:space="preserve">Por lo especificado líneas arriba, </w:t>
      </w:r>
      <w:r w:rsidRPr="008C0F92">
        <w:rPr>
          <w:i/>
          <w:sz w:val="24"/>
          <w:szCs w:val="24"/>
          <w:u w:val="single"/>
        </w:rPr>
        <w:t>observamos la respuesta dada al postor "</w:t>
      </w:r>
      <w:proofErr w:type="spellStart"/>
      <w:r w:rsidRPr="008C0F92">
        <w:rPr>
          <w:i/>
          <w:sz w:val="24"/>
          <w:szCs w:val="24"/>
          <w:u w:val="single"/>
        </w:rPr>
        <w:t>Cardiopulmonari</w:t>
      </w:r>
      <w:proofErr w:type="spellEnd"/>
      <w:r w:rsidRPr="008C0F92">
        <w:rPr>
          <w:i/>
          <w:sz w:val="24"/>
          <w:szCs w:val="24"/>
          <w:u w:val="single"/>
        </w:rPr>
        <w:t xml:space="preserve"> </w:t>
      </w:r>
      <w:proofErr w:type="spellStart"/>
      <w:r w:rsidRPr="008C0F92">
        <w:rPr>
          <w:i/>
          <w:sz w:val="24"/>
          <w:szCs w:val="24"/>
          <w:u w:val="single"/>
        </w:rPr>
        <w:t>SAC</w:t>
      </w:r>
      <w:proofErr w:type="spellEnd"/>
      <w:r w:rsidRPr="008C0F92">
        <w:rPr>
          <w:i/>
          <w:sz w:val="24"/>
          <w:szCs w:val="24"/>
          <w:u w:val="single"/>
        </w:rPr>
        <w:t xml:space="preserve">" en las consulta # 24, esto en la etapa de absolución de consultas, y solicitamos - respetosamente al comité - se vuelva la especificación </w:t>
      </w:r>
      <w:proofErr w:type="spellStart"/>
      <w:r w:rsidRPr="008C0F92">
        <w:rPr>
          <w:i/>
          <w:sz w:val="24"/>
          <w:szCs w:val="24"/>
          <w:u w:val="single"/>
        </w:rPr>
        <w:t>VLB</w:t>
      </w:r>
      <w:proofErr w:type="spellEnd"/>
      <w:r w:rsidRPr="008C0F92">
        <w:rPr>
          <w:i/>
          <w:sz w:val="24"/>
          <w:szCs w:val="24"/>
          <w:u w:val="single"/>
        </w:rPr>
        <w:t xml:space="preserve"> a su etapa inicial:</w:t>
      </w:r>
      <w:r w:rsidRPr="008C0F92">
        <w:rPr>
          <w:i/>
          <w:sz w:val="24"/>
          <w:szCs w:val="24"/>
        </w:rPr>
        <w:t xml:space="preserve"> </w:t>
      </w:r>
    </w:p>
    <w:p w:rsidR="008E076B" w:rsidRPr="008C0F92" w:rsidRDefault="008E076B" w:rsidP="008E076B">
      <w:pPr>
        <w:pStyle w:val="Prrafodelista"/>
        <w:widowControl w:val="0"/>
        <w:ind w:left="720"/>
        <w:jc w:val="both"/>
        <w:rPr>
          <w:i/>
          <w:sz w:val="24"/>
          <w:szCs w:val="24"/>
        </w:rPr>
      </w:pPr>
      <w:r w:rsidRPr="008C0F92">
        <w:rPr>
          <w:i/>
          <w:sz w:val="24"/>
          <w:szCs w:val="24"/>
        </w:rPr>
        <w:t xml:space="preserve">V1.8. SOPORTE DE PESO </w:t>
      </w:r>
      <w:proofErr w:type="spellStart"/>
      <w:r w:rsidRPr="008C0F92">
        <w:rPr>
          <w:i/>
          <w:sz w:val="24"/>
          <w:szCs w:val="24"/>
        </w:rPr>
        <w:t>MINIMO</w:t>
      </w:r>
      <w:proofErr w:type="spellEnd"/>
      <w:r w:rsidRPr="008C0F92">
        <w:rPr>
          <w:i/>
          <w:sz w:val="24"/>
          <w:szCs w:val="24"/>
        </w:rPr>
        <w:t xml:space="preserve"> 300 KG Tal cual fue considerado en la etapa de estudio de mercado y especificaciones técnicas </w:t>
      </w:r>
      <w:proofErr w:type="spellStart"/>
      <w:r w:rsidRPr="008C0F92">
        <w:rPr>
          <w:i/>
          <w:sz w:val="24"/>
          <w:szCs w:val="24"/>
        </w:rPr>
        <w:t>iniciales</w:t>
      </w:r>
      <w:proofErr w:type="spellEnd"/>
      <w:r w:rsidRPr="008C0F92">
        <w:rPr>
          <w:i/>
          <w:sz w:val="24"/>
          <w:szCs w:val="24"/>
        </w:rPr>
        <w:t>”.</w:t>
      </w:r>
    </w:p>
    <w:p w:rsidR="008E076B" w:rsidRPr="008C0F92" w:rsidRDefault="008E076B" w:rsidP="008E076B">
      <w:pPr>
        <w:pStyle w:val="Prrafodelista"/>
        <w:widowControl w:val="0"/>
        <w:ind w:left="720"/>
        <w:jc w:val="both"/>
        <w:rPr>
          <w:sz w:val="24"/>
          <w:szCs w:val="24"/>
        </w:rPr>
      </w:pPr>
    </w:p>
    <w:p w:rsidR="008E076B" w:rsidRPr="008C0F92" w:rsidRDefault="00EF696D" w:rsidP="008E076B">
      <w:pPr>
        <w:widowControl w:val="0"/>
        <w:tabs>
          <w:tab w:val="left" w:pos="4253"/>
        </w:tabs>
        <w:ind w:left="4253" w:hanging="4253"/>
        <w:jc w:val="both"/>
      </w:pPr>
      <w:r w:rsidRPr="008C0F92">
        <w:rPr>
          <w:b/>
        </w:rPr>
        <w:t>Pronunciamiento</w:t>
      </w:r>
    </w:p>
    <w:p w:rsidR="009E4A4E" w:rsidRPr="00EC4A54" w:rsidRDefault="009E4A4E" w:rsidP="009E4A4E">
      <w:pPr>
        <w:widowControl w:val="0"/>
        <w:jc w:val="both"/>
        <w:rPr>
          <w:b/>
          <w:sz w:val="23"/>
          <w:szCs w:val="23"/>
          <w:lang w:val="es-MX" w:eastAsia="es-MX"/>
        </w:rPr>
      </w:pPr>
    </w:p>
    <w:p w:rsidR="009E4A4E" w:rsidRPr="00EC4A54" w:rsidRDefault="009E4A4E" w:rsidP="009E4A4E">
      <w:pPr>
        <w:pStyle w:val="WW-Sangra3detindependiente"/>
        <w:suppressAutoHyphens w:val="0"/>
        <w:ind w:left="1"/>
        <w:rPr>
          <w:sz w:val="23"/>
          <w:szCs w:val="23"/>
        </w:rPr>
      </w:pPr>
      <w:r>
        <w:rPr>
          <w:sz w:val="23"/>
          <w:szCs w:val="23"/>
        </w:rPr>
        <w:t xml:space="preserve">Al respecto cabe señalar que, a </w:t>
      </w:r>
      <w:r w:rsidRPr="00EC4A54">
        <w:rPr>
          <w:sz w:val="23"/>
          <w:szCs w:val="23"/>
        </w:rPr>
        <w:t>partir de las especificaciones técnicas</w:t>
      </w:r>
      <w:r>
        <w:rPr>
          <w:sz w:val="23"/>
          <w:szCs w:val="23"/>
        </w:rPr>
        <w:t>,</w:t>
      </w:r>
      <w:r w:rsidRPr="00EC4A54">
        <w:rPr>
          <w:sz w:val="23"/>
          <w:szCs w:val="23"/>
        </w:rPr>
        <w:t xml:space="preserve"> el órgano encargado de las contrataciones</w:t>
      </w:r>
      <w:r>
        <w:rPr>
          <w:sz w:val="23"/>
          <w:szCs w:val="23"/>
        </w:rPr>
        <w:t>,</w:t>
      </w:r>
      <w:r w:rsidRPr="00EC4A54">
        <w:rPr>
          <w:sz w:val="23"/>
          <w:szCs w:val="23"/>
        </w:rPr>
        <w:t xml:space="preserve"> como resultado de la interacción con el mercado</w:t>
      </w:r>
      <w:r>
        <w:rPr>
          <w:sz w:val="23"/>
          <w:szCs w:val="23"/>
        </w:rPr>
        <w:t xml:space="preserve">, puede efectuar, en coordinación con el área usuaria, modificaciones a los alcances de las especificaciones técnicas, </w:t>
      </w:r>
      <w:r w:rsidRPr="00EC4A54">
        <w:rPr>
          <w:sz w:val="23"/>
          <w:szCs w:val="23"/>
        </w:rPr>
        <w:t>de conformidad con el artículo 12 del Reglamento</w:t>
      </w:r>
      <w:r>
        <w:rPr>
          <w:sz w:val="23"/>
          <w:szCs w:val="23"/>
        </w:rPr>
        <w:t xml:space="preserve">. Actuación que se encuentra dentro de la fase de actos preparatorios del procedimiento de compra. </w:t>
      </w:r>
    </w:p>
    <w:p w:rsidR="009E4A4E" w:rsidRPr="00EC4A54" w:rsidRDefault="009E4A4E" w:rsidP="009E4A4E">
      <w:pPr>
        <w:pStyle w:val="WW-Sangra3detindependiente"/>
        <w:suppressAutoHyphens w:val="0"/>
        <w:ind w:left="1"/>
        <w:rPr>
          <w:sz w:val="23"/>
          <w:szCs w:val="23"/>
        </w:rPr>
      </w:pPr>
    </w:p>
    <w:p w:rsidR="009E4A4E" w:rsidRPr="00EC4A54" w:rsidRDefault="009E4A4E" w:rsidP="009E4A4E">
      <w:pPr>
        <w:pStyle w:val="WW-Sangra3detindependiente"/>
        <w:suppressAutoHyphens w:val="0"/>
        <w:ind w:left="1"/>
        <w:rPr>
          <w:sz w:val="23"/>
          <w:szCs w:val="23"/>
        </w:rPr>
      </w:pPr>
      <w:r w:rsidRPr="00EC4A54">
        <w:rPr>
          <w:sz w:val="23"/>
          <w:szCs w:val="23"/>
        </w:rPr>
        <w:t xml:space="preserve">En relación con lo anterior, </w:t>
      </w:r>
      <w:r>
        <w:rPr>
          <w:sz w:val="23"/>
          <w:szCs w:val="23"/>
        </w:rPr>
        <w:t xml:space="preserve">ya en la fase de selección, los participantes </w:t>
      </w:r>
      <w:r w:rsidRPr="00EC4A54">
        <w:rPr>
          <w:sz w:val="23"/>
          <w:szCs w:val="23"/>
        </w:rPr>
        <w:t>a través de las observaciones</w:t>
      </w:r>
      <w:r>
        <w:rPr>
          <w:rStyle w:val="Refdenotaalpie"/>
          <w:rFonts w:eastAsia="MS Mincho"/>
          <w:sz w:val="23"/>
          <w:szCs w:val="23"/>
        </w:rPr>
        <w:footnoteReference w:id="2"/>
      </w:r>
      <w:r w:rsidRPr="00EC4A54">
        <w:rPr>
          <w:sz w:val="23"/>
          <w:szCs w:val="23"/>
        </w:rPr>
        <w:t xml:space="preserve"> puede</w:t>
      </w:r>
      <w:r>
        <w:rPr>
          <w:sz w:val="23"/>
          <w:szCs w:val="23"/>
        </w:rPr>
        <w:t>n</w:t>
      </w:r>
      <w:r w:rsidRPr="00EC4A54">
        <w:rPr>
          <w:sz w:val="23"/>
          <w:szCs w:val="23"/>
        </w:rPr>
        <w:t xml:space="preserve"> cuestionar el contenido de las Bases, en la medida que estas resulten contrarias a la normativa de contratación pública u otras n</w:t>
      </w:r>
      <w:r>
        <w:rPr>
          <w:sz w:val="23"/>
          <w:szCs w:val="23"/>
        </w:rPr>
        <w:t xml:space="preserve">ormas complementarias o conexas. En ese escenario, si </w:t>
      </w:r>
      <w:r w:rsidRPr="00EC4A54">
        <w:rPr>
          <w:sz w:val="23"/>
          <w:szCs w:val="23"/>
        </w:rPr>
        <w:t>el Comité Especial modifi</w:t>
      </w:r>
      <w:r>
        <w:rPr>
          <w:sz w:val="23"/>
          <w:szCs w:val="23"/>
        </w:rPr>
        <w:t xml:space="preserve">ca </w:t>
      </w:r>
      <w:r w:rsidRPr="00EC4A54">
        <w:rPr>
          <w:sz w:val="23"/>
          <w:szCs w:val="23"/>
        </w:rPr>
        <w:t xml:space="preserve">las especificaciones técnicas en atención a una observación, ello se entenderá como una corrección de las mismas, lo cual debe ir precedido de nuevos actos preparatorios. </w:t>
      </w:r>
    </w:p>
    <w:p w:rsidR="009E4A4E" w:rsidRPr="00EC4A54" w:rsidRDefault="009E4A4E" w:rsidP="009E4A4E">
      <w:pPr>
        <w:pStyle w:val="WW-Sangra3detindependiente"/>
        <w:suppressAutoHyphens w:val="0"/>
        <w:ind w:left="1"/>
        <w:rPr>
          <w:sz w:val="23"/>
          <w:szCs w:val="23"/>
        </w:rPr>
      </w:pPr>
    </w:p>
    <w:p w:rsidR="009E4A4E" w:rsidRDefault="009E4A4E" w:rsidP="009E4A4E">
      <w:pPr>
        <w:pStyle w:val="WW-Sangra3detindependiente"/>
        <w:suppressAutoHyphens w:val="0"/>
        <w:ind w:left="1"/>
        <w:rPr>
          <w:sz w:val="23"/>
          <w:szCs w:val="23"/>
        </w:rPr>
      </w:pPr>
      <w:r w:rsidRPr="00EC4A54">
        <w:rPr>
          <w:sz w:val="23"/>
          <w:szCs w:val="23"/>
        </w:rPr>
        <w:t>Adicionalmente</w:t>
      </w:r>
      <w:r>
        <w:rPr>
          <w:sz w:val="23"/>
          <w:szCs w:val="23"/>
        </w:rPr>
        <w:t xml:space="preserve"> a ello</w:t>
      </w:r>
      <w:r w:rsidRPr="00EC4A54">
        <w:rPr>
          <w:sz w:val="23"/>
          <w:szCs w:val="23"/>
        </w:rPr>
        <w:t>, realizar modificaciones a las especificaciones técnicas mínimas, en mérito a las consultas y/u observaciones a las Bases presentadas por los participantes registrados en el proceso de selección, desnaturalizaría la prestación prevista con la decisión de compra materializada en la aprobación del Expediente de Contratación y que conllevó al inicio del proceso de selección.</w:t>
      </w:r>
    </w:p>
    <w:p w:rsidR="009E4A4E" w:rsidRPr="00EC4A54" w:rsidRDefault="009E4A4E" w:rsidP="009E4A4E">
      <w:pPr>
        <w:pStyle w:val="WW-Sangra3detindependiente"/>
        <w:suppressAutoHyphens w:val="0"/>
        <w:ind w:left="1"/>
        <w:rPr>
          <w:sz w:val="23"/>
          <w:szCs w:val="23"/>
        </w:rPr>
      </w:pPr>
    </w:p>
    <w:p w:rsidR="009E4A4E" w:rsidRPr="00B03FA1" w:rsidRDefault="009E4A4E" w:rsidP="009E4A4E">
      <w:pPr>
        <w:pStyle w:val="WW-Sangra3detindependiente"/>
        <w:suppressAutoHyphens w:val="0"/>
        <w:ind w:left="1"/>
        <w:rPr>
          <w:b/>
          <w:sz w:val="23"/>
          <w:szCs w:val="23"/>
          <w:u w:val="single"/>
        </w:rPr>
      </w:pPr>
      <w:r w:rsidRPr="00B03FA1">
        <w:rPr>
          <w:sz w:val="23"/>
          <w:szCs w:val="23"/>
        </w:rPr>
        <w:t xml:space="preserve">En ese sentido, </w:t>
      </w:r>
      <w:r w:rsidRPr="00B03FA1">
        <w:rPr>
          <w:b/>
          <w:sz w:val="23"/>
          <w:szCs w:val="23"/>
          <w:u w:val="single"/>
        </w:rPr>
        <w:t>en el cuadro consignado a continuación se han detallado las modificaciones</w:t>
      </w:r>
      <w:r>
        <w:rPr>
          <w:b/>
          <w:sz w:val="23"/>
          <w:szCs w:val="23"/>
          <w:u w:val="single"/>
        </w:rPr>
        <w:t xml:space="preserve"> advertidas sobre</w:t>
      </w:r>
      <w:r w:rsidRPr="00B03FA1">
        <w:rPr>
          <w:sz w:val="23"/>
          <w:szCs w:val="23"/>
          <w:u w:val="single"/>
        </w:rPr>
        <w:t xml:space="preserve"> </w:t>
      </w:r>
      <w:r w:rsidRPr="00B03FA1">
        <w:rPr>
          <w:b/>
          <w:sz w:val="23"/>
          <w:szCs w:val="23"/>
          <w:u w:val="single"/>
        </w:rPr>
        <w:t>las especificaciones técnicas dispuestas por la Entidad</w:t>
      </w:r>
      <w:r w:rsidRPr="00B03FA1">
        <w:rPr>
          <w:sz w:val="23"/>
          <w:szCs w:val="23"/>
        </w:rPr>
        <w:t>:</w:t>
      </w:r>
    </w:p>
    <w:p w:rsidR="009E4A4E" w:rsidRDefault="009E4A4E" w:rsidP="009E4A4E">
      <w:pPr>
        <w:pStyle w:val="WW-Sangra3detindependiente"/>
        <w:suppressAutoHyphens w:val="0"/>
        <w:ind w:left="1"/>
        <w:rPr>
          <w:b/>
          <w:szCs w:val="24"/>
          <w:u w:val="single"/>
        </w:rPr>
      </w:pPr>
    </w:p>
    <w:p w:rsidR="009E4A4E" w:rsidRPr="00155CF2" w:rsidRDefault="00256D8A" w:rsidP="009E4A4E">
      <w:pPr>
        <w:pStyle w:val="Prrafodelista"/>
        <w:widowControl w:val="0"/>
        <w:ind w:left="993" w:right="-1"/>
        <w:contextualSpacing/>
        <w:jc w:val="both"/>
        <w:rPr>
          <w:b/>
          <w:sz w:val="24"/>
          <w:szCs w:val="24"/>
          <w:u w:val="single"/>
          <w:lang w:val="es-ES_tradnl"/>
        </w:rPr>
      </w:pPr>
      <w:r w:rsidRPr="00155CF2">
        <w:rPr>
          <w:b/>
          <w:sz w:val="24"/>
          <w:szCs w:val="24"/>
          <w:u w:val="single"/>
          <w:lang w:val="es-ES_tradnl"/>
        </w:rPr>
        <w:t>ÍTEM N° 1</w:t>
      </w:r>
    </w:p>
    <w:p w:rsidR="00256D8A" w:rsidRPr="008C4FB9" w:rsidRDefault="00256D8A" w:rsidP="009E4A4E">
      <w:pPr>
        <w:pStyle w:val="Prrafodelista"/>
        <w:widowControl w:val="0"/>
        <w:ind w:left="993" w:right="-1"/>
        <w:contextualSpacing/>
        <w:jc w:val="both"/>
        <w:rPr>
          <w:rFonts w:ascii="Calibri" w:hAnsi="Calibri" w:cs="Calibri"/>
          <w:sz w:val="24"/>
          <w:szCs w:val="24"/>
          <w:lang w:val="es-ES_tradnl"/>
        </w:rPr>
      </w:pPr>
    </w:p>
    <w:tbl>
      <w:tblPr>
        <w:tblStyle w:val="Tablaconcuadrcula"/>
        <w:tblW w:w="5000" w:type="pct"/>
        <w:tblLook w:val="04A0"/>
      </w:tblPr>
      <w:tblGrid>
        <w:gridCol w:w="2151"/>
        <w:gridCol w:w="2150"/>
        <w:gridCol w:w="2269"/>
        <w:gridCol w:w="2150"/>
      </w:tblGrid>
      <w:tr w:rsidR="009E4A4E" w:rsidRPr="00C5373C" w:rsidTr="009E4A4E">
        <w:tc>
          <w:tcPr>
            <w:tcW w:w="1233" w:type="pct"/>
            <w:vAlign w:val="center"/>
          </w:tcPr>
          <w:p w:rsidR="009E4A4E" w:rsidRPr="00C5373C" w:rsidRDefault="009E4A4E" w:rsidP="009E4A4E">
            <w:pPr>
              <w:jc w:val="center"/>
              <w:rPr>
                <w:b/>
                <w:bCs/>
                <w:color w:val="000000"/>
                <w:sz w:val="20"/>
                <w:szCs w:val="20"/>
              </w:rPr>
            </w:pPr>
            <w:r w:rsidRPr="00C5373C">
              <w:rPr>
                <w:b/>
                <w:bCs/>
                <w:color w:val="000000"/>
                <w:sz w:val="20"/>
                <w:szCs w:val="20"/>
              </w:rPr>
              <w:t>BASES PRIMIGENIAS</w:t>
            </w:r>
          </w:p>
        </w:tc>
        <w:tc>
          <w:tcPr>
            <w:tcW w:w="1233" w:type="pct"/>
            <w:vAlign w:val="center"/>
          </w:tcPr>
          <w:p w:rsidR="009E4A4E" w:rsidRPr="00C5373C" w:rsidRDefault="009E4A4E" w:rsidP="009E4A4E">
            <w:pPr>
              <w:jc w:val="center"/>
              <w:rPr>
                <w:b/>
                <w:bCs/>
                <w:color w:val="000000"/>
                <w:sz w:val="20"/>
                <w:szCs w:val="20"/>
              </w:rPr>
            </w:pPr>
            <w:r w:rsidRPr="00C5373C">
              <w:rPr>
                <w:b/>
                <w:bCs/>
                <w:color w:val="000000"/>
                <w:sz w:val="20"/>
                <w:szCs w:val="20"/>
              </w:rPr>
              <w:t>OBSERVACIÓN</w:t>
            </w:r>
          </w:p>
        </w:tc>
        <w:tc>
          <w:tcPr>
            <w:tcW w:w="1301" w:type="pct"/>
            <w:vAlign w:val="center"/>
          </w:tcPr>
          <w:p w:rsidR="009E4A4E" w:rsidRPr="00C5373C" w:rsidRDefault="009E4A4E" w:rsidP="009E4A4E">
            <w:pPr>
              <w:jc w:val="center"/>
              <w:rPr>
                <w:b/>
                <w:bCs/>
                <w:color w:val="000000"/>
                <w:sz w:val="20"/>
                <w:szCs w:val="20"/>
              </w:rPr>
            </w:pPr>
            <w:r w:rsidRPr="00C5373C">
              <w:rPr>
                <w:b/>
                <w:bCs/>
                <w:color w:val="000000"/>
                <w:sz w:val="20"/>
                <w:szCs w:val="20"/>
              </w:rPr>
              <w:t>MODIFICACIÓN</w:t>
            </w:r>
          </w:p>
          <w:p w:rsidR="009E4A4E" w:rsidRPr="00C5373C" w:rsidRDefault="009E4A4E" w:rsidP="009E4A4E">
            <w:pPr>
              <w:jc w:val="center"/>
              <w:rPr>
                <w:b/>
                <w:bCs/>
                <w:color w:val="000000"/>
                <w:sz w:val="20"/>
                <w:szCs w:val="20"/>
              </w:rPr>
            </w:pPr>
            <w:r w:rsidRPr="00C5373C">
              <w:rPr>
                <w:b/>
                <w:bCs/>
                <w:color w:val="000000"/>
                <w:sz w:val="20"/>
                <w:szCs w:val="20"/>
              </w:rPr>
              <w:t>A LAS ESPECIFICACIONES TÉCNICAS</w:t>
            </w:r>
          </w:p>
        </w:tc>
        <w:tc>
          <w:tcPr>
            <w:tcW w:w="1233" w:type="pct"/>
            <w:vAlign w:val="center"/>
          </w:tcPr>
          <w:p w:rsidR="009E4A4E" w:rsidRPr="00C5373C" w:rsidRDefault="009E4A4E" w:rsidP="009E4A4E">
            <w:pPr>
              <w:jc w:val="center"/>
              <w:rPr>
                <w:b/>
                <w:bCs/>
                <w:color w:val="000000"/>
                <w:sz w:val="20"/>
                <w:szCs w:val="20"/>
              </w:rPr>
            </w:pPr>
            <w:r w:rsidRPr="00C5373C">
              <w:rPr>
                <w:b/>
                <w:bCs/>
                <w:color w:val="000000"/>
                <w:sz w:val="20"/>
                <w:szCs w:val="20"/>
              </w:rPr>
              <w:t>COMENTARIOS</w:t>
            </w:r>
          </w:p>
        </w:tc>
      </w:tr>
      <w:tr w:rsidR="009E4A4E" w:rsidRPr="00C5373C" w:rsidTr="009E4A4E">
        <w:tc>
          <w:tcPr>
            <w:tcW w:w="1233" w:type="pct"/>
          </w:tcPr>
          <w:p w:rsidR="009E4A4E" w:rsidRPr="00C5373C" w:rsidRDefault="009E4A4E" w:rsidP="009E4A4E">
            <w:pPr>
              <w:pStyle w:val="Prrafodelista"/>
              <w:widowControl w:val="0"/>
              <w:ind w:left="0" w:right="-1"/>
              <w:contextualSpacing/>
              <w:jc w:val="both"/>
              <w:rPr>
                <w:lang w:val="es-ES_tradnl"/>
              </w:rPr>
            </w:pPr>
            <w:r w:rsidRPr="00C5373C">
              <w:rPr>
                <w:lang w:val="es-ES_tradnl"/>
              </w:rPr>
              <w:t xml:space="preserve">En el Capítulo III se establece la especificación técnica </w:t>
            </w:r>
            <w:r w:rsidRPr="00C5373C">
              <w:rPr>
                <w:lang w:val="es-ES_tradnl"/>
              </w:rPr>
              <w:lastRenderedPageBreak/>
              <w:t xml:space="preserve">del </w:t>
            </w:r>
            <w:r w:rsidR="008D5798" w:rsidRPr="00C5373C">
              <w:rPr>
                <w:lang w:val="es-ES_tradnl"/>
              </w:rPr>
              <w:t>Ítem 1,</w:t>
            </w:r>
            <w:r w:rsidRPr="00C5373C">
              <w:rPr>
                <w:lang w:val="es-ES_tradnl"/>
              </w:rPr>
              <w:t xml:space="preserve"> </w:t>
            </w:r>
            <w:r w:rsidR="003048D0">
              <w:rPr>
                <w:lang w:val="es-ES_tradnl"/>
              </w:rPr>
              <w:t xml:space="preserve">de </w:t>
            </w:r>
            <w:r w:rsidRPr="00C5373C">
              <w:rPr>
                <w:lang w:val="es-ES_tradnl"/>
              </w:rPr>
              <w:t>acuerdo al siguiente detalle:</w:t>
            </w:r>
          </w:p>
          <w:p w:rsidR="009E4A4E" w:rsidRPr="00C5373C" w:rsidRDefault="009E4A4E" w:rsidP="009E4A4E">
            <w:pPr>
              <w:pStyle w:val="Prrafodelista"/>
              <w:widowControl w:val="0"/>
              <w:ind w:left="0" w:right="-1"/>
              <w:contextualSpacing/>
              <w:jc w:val="both"/>
              <w:rPr>
                <w:lang w:val="es-ES_tradnl"/>
              </w:rPr>
            </w:pPr>
          </w:p>
          <w:p w:rsidR="009E4A4E" w:rsidRPr="00C5373C" w:rsidRDefault="009E4A4E" w:rsidP="008D5798">
            <w:pPr>
              <w:pStyle w:val="Prrafodelista"/>
              <w:widowControl w:val="0"/>
              <w:ind w:left="0" w:right="-1"/>
              <w:contextualSpacing/>
              <w:jc w:val="both"/>
              <w:rPr>
                <w:lang w:val="es-ES_tradnl"/>
              </w:rPr>
            </w:pPr>
            <w:r w:rsidRPr="00C5373C">
              <w:rPr>
                <w:lang w:val="es-ES_tradnl"/>
              </w:rPr>
              <w:t>“</w:t>
            </w:r>
            <w:r w:rsidR="008D5798" w:rsidRPr="00C5373C">
              <w:rPr>
                <w:u w:val="single"/>
                <w:lang w:val="es-ES_tradnl"/>
              </w:rPr>
              <w:t>B01 Desplazamiento vertical: Elevación (Eléctrica) y descenso (Eléctrico o Hidráulico), con sistema doble de pedales de accionamiento ubicados a ambos lados de la camilla (Laterales)”</w:t>
            </w:r>
          </w:p>
        </w:tc>
        <w:tc>
          <w:tcPr>
            <w:tcW w:w="1233" w:type="pct"/>
          </w:tcPr>
          <w:p w:rsidR="009E4A4E" w:rsidRPr="00C5373C" w:rsidRDefault="009E4A4E" w:rsidP="009E4A4E">
            <w:pPr>
              <w:pStyle w:val="Prrafodelista"/>
              <w:widowControl w:val="0"/>
              <w:ind w:left="0" w:right="-1"/>
              <w:contextualSpacing/>
              <w:jc w:val="both"/>
              <w:rPr>
                <w:lang w:val="es-ES_tradnl"/>
              </w:rPr>
            </w:pPr>
            <w:r w:rsidRPr="00C5373C">
              <w:rPr>
                <w:u w:val="single"/>
                <w:lang w:val="es-ES_tradnl"/>
              </w:rPr>
              <w:lastRenderedPageBreak/>
              <w:t>Consulta N° 1</w:t>
            </w:r>
            <w:r w:rsidRPr="00C5373C">
              <w:rPr>
                <w:lang w:val="es-ES_tradnl"/>
              </w:rPr>
              <w:t xml:space="preserve"> del participante </w:t>
            </w:r>
            <w:proofErr w:type="spellStart"/>
            <w:r w:rsidRPr="00C5373C">
              <w:rPr>
                <w:lang w:val="es-ES_tradnl"/>
              </w:rPr>
              <w:t>METAX</w:t>
            </w:r>
            <w:proofErr w:type="spellEnd"/>
            <w:r w:rsidRPr="00C5373C">
              <w:rPr>
                <w:lang w:val="es-ES_tradnl"/>
              </w:rPr>
              <w:t xml:space="preserve"> </w:t>
            </w:r>
            <w:proofErr w:type="spellStart"/>
            <w:r w:rsidRPr="00C5373C">
              <w:rPr>
                <w:lang w:val="es-ES_tradnl"/>
              </w:rPr>
              <w:t>SAC</w:t>
            </w:r>
            <w:proofErr w:type="spellEnd"/>
            <w:r w:rsidRPr="00C5373C">
              <w:rPr>
                <w:lang w:val="es-ES_tradnl"/>
              </w:rPr>
              <w:t xml:space="preserve">, refiere que en </w:t>
            </w:r>
            <w:r w:rsidRPr="00C5373C">
              <w:rPr>
                <w:lang w:val="es-ES_tradnl"/>
              </w:rPr>
              <w:lastRenderedPageBreak/>
              <w:t>atención al Principio de Vigencia Tecnológica</w:t>
            </w:r>
            <w:r w:rsidR="006228EC" w:rsidRPr="00C5373C">
              <w:rPr>
                <w:lang w:val="es-ES_tradnl"/>
              </w:rPr>
              <w:t>, en el Ítem I</w:t>
            </w:r>
            <w:r w:rsidR="004B15E9" w:rsidRPr="00C5373C">
              <w:rPr>
                <w:lang w:val="es-ES_tradnl"/>
              </w:rPr>
              <w:t xml:space="preserve"> se debería </w:t>
            </w:r>
            <w:r w:rsidR="006228EC" w:rsidRPr="00C5373C">
              <w:rPr>
                <w:lang w:val="es-ES_tradnl"/>
              </w:rPr>
              <w:t xml:space="preserve">considerar en </w:t>
            </w:r>
            <w:r w:rsidR="004B15E9" w:rsidRPr="00C5373C">
              <w:rPr>
                <w:lang w:val="es-ES_tradnl"/>
              </w:rPr>
              <w:t>la especi</w:t>
            </w:r>
            <w:r w:rsidR="006228EC" w:rsidRPr="00C5373C">
              <w:rPr>
                <w:lang w:val="es-ES_tradnl"/>
              </w:rPr>
              <w:t>fic</w:t>
            </w:r>
            <w:r w:rsidR="004B15E9" w:rsidRPr="00C5373C">
              <w:rPr>
                <w:lang w:val="es-ES_tradnl"/>
              </w:rPr>
              <w:t xml:space="preserve">ación B01 desplazamiento vertical: elevación (eléctrica) y descenso (eléctrico o </w:t>
            </w:r>
            <w:proofErr w:type="spellStart"/>
            <w:r w:rsidR="004B15E9" w:rsidRPr="00C5373C">
              <w:rPr>
                <w:lang w:val="es-ES_tradnl"/>
              </w:rPr>
              <w:t>hidraulic</w:t>
            </w:r>
            <w:r w:rsidR="008D5798" w:rsidRPr="00C5373C">
              <w:rPr>
                <w:lang w:val="es-ES_tradnl"/>
              </w:rPr>
              <w:t>o</w:t>
            </w:r>
            <w:proofErr w:type="spellEnd"/>
            <w:r w:rsidR="004B15E9" w:rsidRPr="00C5373C">
              <w:rPr>
                <w:lang w:val="es-ES_tradnl"/>
              </w:rPr>
              <w:t>), con sistema doble de pedales de accionamiento ubicados a ambos lados de la camilla (laterales)</w:t>
            </w:r>
            <w:r w:rsidRPr="00C5373C">
              <w:rPr>
                <w:lang w:val="es-ES_tradnl"/>
              </w:rPr>
              <w:t>. Por lo que solicita lo siguiente:</w:t>
            </w:r>
          </w:p>
          <w:p w:rsidR="009E4A4E" w:rsidRPr="00C5373C" w:rsidRDefault="009E4A4E" w:rsidP="009E4A4E">
            <w:pPr>
              <w:pStyle w:val="Prrafodelista"/>
              <w:widowControl w:val="0"/>
              <w:ind w:right="-1"/>
              <w:contextualSpacing/>
              <w:jc w:val="both"/>
              <w:rPr>
                <w:lang w:val="es-ES_tradnl"/>
              </w:rPr>
            </w:pPr>
          </w:p>
          <w:p w:rsidR="009E4A4E" w:rsidRPr="00C5373C" w:rsidRDefault="009E4A4E" w:rsidP="009E4A4E">
            <w:pPr>
              <w:pStyle w:val="Prrafodelista"/>
              <w:widowControl w:val="0"/>
              <w:ind w:left="0" w:right="-1"/>
              <w:contextualSpacing/>
              <w:jc w:val="both"/>
              <w:rPr>
                <w:lang w:val="es-ES_tradnl"/>
              </w:rPr>
            </w:pPr>
            <w:r w:rsidRPr="00C5373C">
              <w:rPr>
                <w:lang w:val="es-ES_tradnl"/>
              </w:rPr>
              <w:t>“</w:t>
            </w:r>
            <w:r w:rsidRPr="00C5373C">
              <w:rPr>
                <w:u w:val="single"/>
                <w:lang w:val="es-ES_tradnl"/>
              </w:rPr>
              <w:t>Considerar que, tanto el movimiento de elevación como el de descenso solo se realicen de manera eléctrica puesto que el movimiento eléctrico facilita la maniobrabilidad del profesional usuario de manera más eficaz y segura para bienestar del paciente.”</w:t>
            </w:r>
          </w:p>
          <w:p w:rsidR="009E4A4E" w:rsidRPr="00C5373C" w:rsidRDefault="009E4A4E" w:rsidP="009E4A4E">
            <w:pPr>
              <w:pStyle w:val="Prrafodelista"/>
              <w:widowControl w:val="0"/>
              <w:ind w:left="0" w:right="-1"/>
              <w:contextualSpacing/>
              <w:jc w:val="both"/>
              <w:rPr>
                <w:lang w:val="es-ES_tradnl"/>
              </w:rPr>
            </w:pPr>
          </w:p>
        </w:tc>
        <w:tc>
          <w:tcPr>
            <w:tcW w:w="1301" w:type="pct"/>
          </w:tcPr>
          <w:p w:rsidR="009E4A4E" w:rsidRPr="00C5373C" w:rsidRDefault="009E4A4E" w:rsidP="009E4A4E">
            <w:pPr>
              <w:pStyle w:val="Prrafodelista"/>
              <w:widowControl w:val="0"/>
              <w:ind w:left="0" w:right="-1"/>
              <w:contextualSpacing/>
              <w:jc w:val="both"/>
              <w:rPr>
                <w:lang w:val="es-ES_tradnl"/>
              </w:rPr>
            </w:pPr>
            <w:r w:rsidRPr="00C5373C">
              <w:rPr>
                <w:lang w:val="es-ES_tradnl"/>
              </w:rPr>
              <w:lastRenderedPageBreak/>
              <w:t xml:space="preserve">El Comité Especial aclara la solicitud del participante, y señala lo </w:t>
            </w:r>
            <w:r w:rsidRPr="00C5373C">
              <w:rPr>
                <w:lang w:val="es-ES_tradnl"/>
              </w:rPr>
              <w:lastRenderedPageBreak/>
              <w:t xml:space="preserve">siguiente: </w:t>
            </w:r>
          </w:p>
          <w:p w:rsidR="009E4A4E" w:rsidRPr="00C5373C" w:rsidRDefault="009E4A4E" w:rsidP="009E4A4E">
            <w:pPr>
              <w:pStyle w:val="Prrafodelista"/>
              <w:widowControl w:val="0"/>
              <w:ind w:right="-1"/>
              <w:contextualSpacing/>
              <w:jc w:val="both"/>
              <w:rPr>
                <w:lang w:val="es-ES_tradnl"/>
              </w:rPr>
            </w:pPr>
          </w:p>
          <w:p w:rsidR="009E4A4E" w:rsidRPr="00C5373C" w:rsidRDefault="009E4A4E" w:rsidP="009E4A4E">
            <w:pPr>
              <w:pStyle w:val="Prrafodelista"/>
              <w:widowControl w:val="0"/>
              <w:ind w:left="0" w:right="-1"/>
              <w:contextualSpacing/>
              <w:jc w:val="both"/>
              <w:rPr>
                <w:lang w:val="es-ES_tradnl"/>
              </w:rPr>
            </w:pPr>
            <w:r w:rsidRPr="00C5373C">
              <w:rPr>
                <w:lang w:val="es-ES_tradnl"/>
              </w:rPr>
              <w:t xml:space="preserve">Se aclara que lo solicitado en el punto </w:t>
            </w:r>
            <w:r w:rsidRPr="00C5373C">
              <w:rPr>
                <w:u w:val="single"/>
                <w:lang w:val="es-ES_tradnl"/>
              </w:rPr>
              <w:t>B01: desplazamiento vertical elevación (eléctrica o hidráulica) y descenso (eléctrica o hidráulica)</w:t>
            </w:r>
          </w:p>
        </w:tc>
        <w:tc>
          <w:tcPr>
            <w:tcW w:w="1233" w:type="pct"/>
          </w:tcPr>
          <w:p w:rsidR="00E11780" w:rsidRPr="00C5373C" w:rsidRDefault="00E11780" w:rsidP="00E11780">
            <w:pPr>
              <w:pStyle w:val="Prrafodelista"/>
              <w:widowControl w:val="0"/>
              <w:ind w:left="0" w:right="-1"/>
              <w:contextualSpacing/>
              <w:jc w:val="both"/>
              <w:rPr>
                <w:lang w:val="es-ES_tradnl"/>
              </w:rPr>
            </w:pPr>
            <w:r w:rsidRPr="00C5373C">
              <w:rPr>
                <w:lang w:val="es-ES_tradnl"/>
              </w:rPr>
              <w:lastRenderedPageBreak/>
              <w:t xml:space="preserve">Se ha reemplazado de oficio, la especificación técnica "B01 </w:t>
            </w:r>
            <w:r w:rsidRPr="00C5373C">
              <w:rPr>
                <w:lang w:val="es-ES_tradnl"/>
              </w:rPr>
              <w:lastRenderedPageBreak/>
              <w:t>Desplazamiento vertical: Elevación (Eléctrica) y descenso (Eléctrico o Hidráulico), con sistema doble de pedales de accionamiento ubicados a ambos lados de la camilla (Laterales)” por la de “B01: desplazamiento vertical elevación (eléctrica o hidráulica) y descenso (eléctrica o hidráulica)”.</w:t>
            </w:r>
          </w:p>
          <w:p w:rsidR="009E4A4E" w:rsidRPr="00C5373C" w:rsidRDefault="009E4A4E" w:rsidP="004B15E9">
            <w:pPr>
              <w:pStyle w:val="Prrafodelista"/>
              <w:widowControl w:val="0"/>
              <w:ind w:left="0" w:right="-1"/>
              <w:contextualSpacing/>
              <w:jc w:val="both"/>
              <w:rPr>
                <w:lang w:val="es-ES_tradnl"/>
              </w:rPr>
            </w:pPr>
          </w:p>
        </w:tc>
      </w:tr>
      <w:tr w:rsidR="008D5798" w:rsidRPr="00C5373C" w:rsidTr="009E4A4E">
        <w:tc>
          <w:tcPr>
            <w:tcW w:w="1233" w:type="pct"/>
          </w:tcPr>
          <w:p w:rsidR="008D5798" w:rsidRPr="00C5373C" w:rsidRDefault="008D5798" w:rsidP="008D5798">
            <w:pPr>
              <w:pStyle w:val="Prrafodelista"/>
              <w:widowControl w:val="0"/>
              <w:ind w:left="0" w:right="-1"/>
              <w:contextualSpacing/>
              <w:jc w:val="both"/>
              <w:rPr>
                <w:lang w:val="es-ES_tradnl"/>
              </w:rPr>
            </w:pPr>
            <w:r w:rsidRPr="00C5373C">
              <w:rPr>
                <w:lang w:val="es-ES_tradnl"/>
              </w:rPr>
              <w:lastRenderedPageBreak/>
              <w:t xml:space="preserve">En el Capítulo III se establece la especificación técnica del Ítem 1, </w:t>
            </w:r>
            <w:r w:rsidR="003048D0">
              <w:rPr>
                <w:lang w:val="es-ES_tradnl"/>
              </w:rPr>
              <w:t xml:space="preserve">de </w:t>
            </w:r>
            <w:r w:rsidRPr="00C5373C">
              <w:rPr>
                <w:lang w:val="es-ES_tradnl"/>
              </w:rPr>
              <w:t>acuerdo al siguiente detalle:</w:t>
            </w:r>
          </w:p>
          <w:p w:rsidR="008D5798" w:rsidRPr="00C5373C" w:rsidRDefault="008D5798" w:rsidP="008D5798">
            <w:pPr>
              <w:pStyle w:val="Prrafodelista"/>
              <w:widowControl w:val="0"/>
              <w:ind w:left="0" w:right="-1"/>
              <w:contextualSpacing/>
              <w:jc w:val="both"/>
              <w:rPr>
                <w:lang w:val="es-ES_tradnl"/>
              </w:rPr>
            </w:pPr>
          </w:p>
          <w:p w:rsidR="008D5798" w:rsidRPr="00C5373C" w:rsidRDefault="008D5798" w:rsidP="008D5798">
            <w:pPr>
              <w:pStyle w:val="Prrafodelista"/>
              <w:widowControl w:val="0"/>
              <w:ind w:left="0" w:right="-1"/>
              <w:contextualSpacing/>
              <w:jc w:val="both"/>
              <w:rPr>
                <w:lang w:val="es-ES_tradnl"/>
              </w:rPr>
            </w:pPr>
            <w:r w:rsidRPr="00C5373C">
              <w:rPr>
                <w:lang w:val="es-ES_tradnl"/>
              </w:rPr>
              <w:t>“</w:t>
            </w:r>
            <w:r w:rsidRPr="00C5373C">
              <w:rPr>
                <w:u w:val="single"/>
                <w:lang w:val="es-ES_tradnl"/>
              </w:rPr>
              <w:t>B01 Desplazamiento vertical: Elevación (Eléctrica) y descenso (Eléctrico o Hidráulico), con sistema doble de pedales de accionamiento ubicados a ambos lados de la camilla (Laterales)”</w:t>
            </w:r>
          </w:p>
        </w:tc>
        <w:tc>
          <w:tcPr>
            <w:tcW w:w="1233" w:type="pct"/>
          </w:tcPr>
          <w:p w:rsidR="008D5798" w:rsidRPr="00C5373C" w:rsidRDefault="008D5798" w:rsidP="008D5798">
            <w:pPr>
              <w:pStyle w:val="Prrafodelista"/>
              <w:widowControl w:val="0"/>
              <w:ind w:left="0" w:right="-1"/>
              <w:contextualSpacing/>
              <w:jc w:val="both"/>
              <w:rPr>
                <w:lang w:val="es-ES_tradnl"/>
              </w:rPr>
            </w:pPr>
            <w:r w:rsidRPr="00C5373C">
              <w:rPr>
                <w:u w:val="single"/>
                <w:lang w:val="es-ES_tradnl"/>
              </w:rPr>
              <w:t>Consulta N° 11</w:t>
            </w:r>
            <w:r w:rsidRPr="00C5373C">
              <w:rPr>
                <w:lang w:val="es-ES_tradnl"/>
              </w:rPr>
              <w:t xml:space="preserve"> del participante GRUPO </w:t>
            </w:r>
            <w:proofErr w:type="spellStart"/>
            <w:r w:rsidRPr="00C5373C">
              <w:rPr>
                <w:lang w:val="es-ES_tradnl"/>
              </w:rPr>
              <w:t>JHS</w:t>
            </w:r>
            <w:proofErr w:type="spellEnd"/>
            <w:r w:rsidRPr="00C5373C">
              <w:rPr>
                <w:lang w:val="es-ES_tradnl"/>
              </w:rPr>
              <w:t xml:space="preserve"> </w:t>
            </w:r>
            <w:proofErr w:type="spellStart"/>
            <w:r w:rsidRPr="00C5373C">
              <w:rPr>
                <w:lang w:val="es-ES_tradnl"/>
              </w:rPr>
              <w:t>SAC</w:t>
            </w:r>
            <w:proofErr w:type="spellEnd"/>
            <w:r w:rsidRPr="00C5373C">
              <w:rPr>
                <w:lang w:val="es-ES_tradnl"/>
              </w:rPr>
              <w:t xml:space="preserve">, solicita modificar </w:t>
            </w:r>
            <w:r w:rsidR="006228EC" w:rsidRPr="00C5373C">
              <w:rPr>
                <w:lang w:val="es-ES_tradnl"/>
              </w:rPr>
              <w:t xml:space="preserve">Ítem I </w:t>
            </w:r>
            <w:r w:rsidRPr="00C5373C">
              <w:rPr>
                <w:lang w:val="es-ES_tradnl"/>
              </w:rPr>
              <w:t>la especi</w:t>
            </w:r>
            <w:r w:rsidR="006228EC" w:rsidRPr="00C5373C">
              <w:rPr>
                <w:lang w:val="es-ES_tradnl"/>
              </w:rPr>
              <w:t>fic</w:t>
            </w:r>
            <w:r w:rsidRPr="00C5373C">
              <w:rPr>
                <w:lang w:val="es-ES_tradnl"/>
              </w:rPr>
              <w:t xml:space="preserve">ación B01 desplazamiento vertical: elevación (eléctrica) y descenso (eléctrico o </w:t>
            </w:r>
            <w:proofErr w:type="spellStart"/>
            <w:r w:rsidRPr="00C5373C">
              <w:rPr>
                <w:lang w:val="es-ES_tradnl"/>
              </w:rPr>
              <w:t>hidraulico</w:t>
            </w:r>
            <w:proofErr w:type="spellEnd"/>
            <w:r w:rsidRPr="00C5373C">
              <w:rPr>
                <w:lang w:val="es-ES_tradnl"/>
              </w:rPr>
              <w:t>), con sistema doble de pedales de accionamiento ubicados a ambos lados de la camilla (laterales). Por lo que solicita lo siguiente:</w:t>
            </w:r>
          </w:p>
          <w:p w:rsidR="008D5798" w:rsidRPr="00C5373C" w:rsidRDefault="008D5798" w:rsidP="008D5798">
            <w:pPr>
              <w:pStyle w:val="Prrafodelista"/>
              <w:widowControl w:val="0"/>
              <w:ind w:right="-1"/>
              <w:contextualSpacing/>
              <w:jc w:val="both"/>
              <w:rPr>
                <w:lang w:val="es-ES_tradnl"/>
              </w:rPr>
            </w:pPr>
          </w:p>
          <w:p w:rsidR="008D5798" w:rsidRPr="00C5373C" w:rsidRDefault="008D5798" w:rsidP="008D5798">
            <w:pPr>
              <w:pStyle w:val="Prrafodelista"/>
              <w:widowControl w:val="0"/>
              <w:ind w:left="0" w:right="-1"/>
              <w:contextualSpacing/>
              <w:jc w:val="both"/>
              <w:rPr>
                <w:lang w:val="es-ES_tradnl"/>
              </w:rPr>
            </w:pPr>
            <w:r w:rsidRPr="00C5373C">
              <w:rPr>
                <w:lang w:val="es-ES_tradnl"/>
              </w:rPr>
              <w:t>“</w:t>
            </w:r>
            <w:r w:rsidRPr="00C5373C">
              <w:rPr>
                <w:u w:val="single"/>
                <w:lang w:val="es-ES_tradnl"/>
              </w:rPr>
              <w:t>B01 Desplazamiento vertical elevación (Eléctrica o Hidráulica) y descenso (Electico o Hidráulico) con sistema doble de pedales de accionamiento ubicados a ambos lados de la camilla (Laterales)”</w:t>
            </w:r>
            <w:r w:rsidR="004A7150" w:rsidRPr="00C5373C">
              <w:rPr>
                <w:u w:val="single"/>
                <w:lang w:val="es-ES_tradnl"/>
              </w:rPr>
              <w:t>.</w:t>
            </w:r>
          </w:p>
          <w:p w:rsidR="008D5798" w:rsidRPr="00C5373C" w:rsidRDefault="008D5798" w:rsidP="008D5798">
            <w:pPr>
              <w:pStyle w:val="Prrafodelista"/>
              <w:widowControl w:val="0"/>
              <w:ind w:left="0" w:right="-1"/>
              <w:contextualSpacing/>
              <w:jc w:val="both"/>
              <w:rPr>
                <w:lang w:val="es-ES_tradnl"/>
              </w:rPr>
            </w:pPr>
          </w:p>
        </w:tc>
        <w:tc>
          <w:tcPr>
            <w:tcW w:w="1301" w:type="pct"/>
          </w:tcPr>
          <w:p w:rsidR="008D5798" w:rsidRPr="00C5373C" w:rsidRDefault="008D5798" w:rsidP="008D5798">
            <w:pPr>
              <w:pStyle w:val="Prrafodelista"/>
              <w:widowControl w:val="0"/>
              <w:ind w:left="0" w:right="-1"/>
              <w:contextualSpacing/>
              <w:jc w:val="both"/>
              <w:rPr>
                <w:lang w:val="es-ES_tradnl"/>
              </w:rPr>
            </w:pPr>
            <w:r w:rsidRPr="00C5373C">
              <w:rPr>
                <w:lang w:val="es-ES_tradnl"/>
              </w:rPr>
              <w:t xml:space="preserve">El Comité Especial aclara la solicitud del participante, y señala lo siguiente: </w:t>
            </w:r>
          </w:p>
          <w:p w:rsidR="008D5798" w:rsidRPr="00C5373C" w:rsidRDefault="008D5798" w:rsidP="008D5798">
            <w:pPr>
              <w:pStyle w:val="Prrafodelista"/>
              <w:widowControl w:val="0"/>
              <w:ind w:right="-1"/>
              <w:contextualSpacing/>
              <w:jc w:val="both"/>
              <w:rPr>
                <w:lang w:val="es-ES_tradnl"/>
              </w:rPr>
            </w:pPr>
          </w:p>
          <w:p w:rsidR="008D5798" w:rsidRPr="00C5373C" w:rsidRDefault="008D5798" w:rsidP="008D5798">
            <w:pPr>
              <w:pStyle w:val="Prrafodelista"/>
              <w:widowControl w:val="0"/>
              <w:ind w:left="0" w:right="-1"/>
              <w:contextualSpacing/>
              <w:jc w:val="both"/>
              <w:rPr>
                <w:u w:val="single"/>
                <w:lang w:val="es-ES_tradnl"/>
              </w:rPr>
            </w:pPr>
            <w:r w:rsidRPr="00C5373C">
              <w:rPr>
                <w:u w:val="single"/>
                <w:lang w:val="es-ES_tradnl"/>
              </w:rPr>
              <w:t>Se aclara que lo solicitado en el punto B01: desplazamiento vertical elevación (eléctrica o hidráulica) y descenso (eléctrica o hidráulica).</w:t>
            </w:r>
          </w:p>
        </w:tc>
        <w:tc>
          <w:tcPr>
            <w:tcW w:w="1233" w:type="pct"/>
          </w:tcPr>
          <w:p w:rsidR="00C5373C" w:rsidRPr="00C5373C" w:rsidRDefault="00C5373C" w:rsidP="00C5373C">
            <w:pPr>
              <w:pStyle w:val="Prrafodelista"/>
              <w:widowControl w:val="0"/>
              <w:ind w:left="0" w:right="-1"/>
              <w:contextualSpacing/>
              <w:jc w:val="both"/>
              <w:rPr>
                <w:lang w:val="es-ES_tradnl"/>
              </w:rPr>
            </w:pPr>
            <w:r w:rsidRPr="00C5373C">
              <w:rPr>
                <w:lang w:val="es-ES_tradnl"/>
              </w:rPr>
              <w:t>Se ha reemplazado de oficio, la especificación técnica "B01 Desplazamiento vertical: Elevación (Eléctrica) y descenso (Eléctrico o Hidráulico), con sistema doble de pedales de accionamiento ubicados a ambos lados de la camilla (Laterales)” por la de “B01: desplazamiento vertical elevación (eléctrica o hidráulica) y descenso (eléctrica o hidráulica)”.</w:t>
            </w:r>
          </w:p>
          <w:p w:rsidR="008D5798" w:rsidRPr="00C5373C" w:rsidRDefault="008D5798" w:rsidP="009E4A4E">
            <w:pPr>
              <w:pStyle w:val="Prrafodelista"/>
              <w:widowControl w:val="0"/>
              <w:ind w:left="0" w:right="-1"/>
              <w:contextualSpacing/>
              <w:jc w:val="both"/>
              <w:rPr>
                <w:lang w:val="es-ES_tradnl"/>
              </w:rPr>
            </w:pPr>
          </w:p>
        </w:tc>
      </w:tr>
      <w:tr w:rsidR="004A7150" w:rsidRPr="00C5373C" w:rsidTr="009E4A4E">
        <w:tc>
          <w:tcPr>
            <w:tcW w:w="1233" w:type="pct"/>
          </w:tcPr>
          <w:p w:rsidR="004A7150" w:rsidRPr="00C5373C" w:rsidRDefault="004A7150" w:rsidP="004A7150">
            <w:pPr>
              <w:pStyle w:val="Prrafodelista"/>
              <w:widowControl w:val="0"/>
              <w:ind w:left="0" w:right="-1"/>
              <w:contextualSpacing/>
              <w:jc w:val="both"/>
              <w:rPr>
                <w:lang w:val="es-ES_tradnl"/>
              </w:rPr>
            </w:pPr>
            <w:r w:rsidRPr="00C5373C">
              <w:rPr>
                <w:lang w:val="es-ES_tradnl"/>
              </w:rPr>
              <w:lastRenderedPageBreak/>
              <w:t xml:space="preserve">En el Capítulo III se establece la especificación técnica del Ítem 1, </w:t>
            </w:r>
            <w:r w:rsidR="003048D0">
              <w:rPr>
                <w:lang w:val="es-ES_tradnl"/>
              </w:rPr>
              <w:t xml:space="preserve">de </w:t>
            </w:r>
            <w:r w:rsidRPr="00C5373C">
              <w:rPr>
                <w:lang w:val="es-ES_tradnl"/>
              </w:rPr>
              <w:t>acuerdo al siguiente detalle:</w:t>
            </w:r>
          </w:p>
          <w:p w:rsidR="004A7150" w:rsidRPr="00C5373C" w:rsidRDefault="004A7150" w:rsidP="004A7150">
            <w:pPr>
              <w:pStyle w:val="Prrafodelista"/>
              <w:widowControl w:val="0"/>
              <w:ind w:left="0" w:right="-1"/>
              <w:contextualSpacing/>
              <w:jc w:val="both"/>
              <w:rPr>
                <w:lang w:val="es-ES_tradnl"/>
              </w:rPr>
            </w:pPr>
          </w:p>
          <w:p w:rsidR="004A7150" w:rsidRPr="00C5373C" w:rsidRDefault="004A7150" w:rsidP="004A7150">
            <w:pPr>
              <w:pStyle w:val="Prrafodelista"/>
              <w:widowControl w:val="0"/>
              <w:ind w:left="0" w:right="-1"/>
              <w:contextualSpacing/>
              <w:jc w:val="both"/>
              <w:rPr>
                <w:lang w:val="es-ES_tradnl"/>
              </w:rPr>
            </w:pPr>
            <w:r w:rsidRPr="00C5373C">
              <w:rPr>
                <w:lang w:val="es-ES_tradnl"/>
              </w:rPr>
              <w:t>“</w:t>
            </w:r>
            <w:r w:rsidRPr="00C5373C">
              <w:rPr>
                <w:u w:val="single"/>
                <w:lang w:val="es-ES_tradnl"/>
              </w:rPr>
              <w:t>B01 Desplazamiento vertical: Elevación (Eléctrica) y descenso (Eléctrico o Hidráulico), con sistema doble de pedales de accionamiento ubicados a ambos lados de la camilla (Laterales)”</w:t>
            </w:r>
          </w:p>
        </w:tc>
        <w:tc>
          <w:tcPr>
            <w:tcW w:w="1233" w:type="pct"/>
          </w:tcPr>
          <w:p w:rsidR="004A7150" w:rsidRPr="00C5373C" w:rsidRDefault="004A7150" w:rsidP="004A7150">
            <w:pPr>
              <w:pStyle w:val="Prrafodelista"/>
              <w:widowControl w:val="0"/>
              <w:ind w:left="0" w:right="-1"/>
              <w:contextualSpacing/>
              <w:jc w:val="both"/>
              <w:rPr>
                <w:lang w:val="es-ES_tradnl"/>
              </w:rPr>
            </w:pPr>
            <w:r w:rsidRPr="00C5373C">
              <w:rPr>
                <w:u w:val="single"/>
                <w:lang w:val="es-ES_tradnl"/>
              </w:rPr>
              <w:t>Consulta N° 16</w:t>
            </w:r>
            <w:r w:rsidRPr="00C5373C">
              <w:rPr>
                <w:lang w:val="es-ES_tradnl"/>
              </w:rPr>
              <w:t xml:space="preserve"> del participante GRUPO </w:t>
            </w:r>
            <w:proofErr w:type="spellStart"/>
            <w:r w:rsidRPr="00C5373C">
              <w:rPr>
                <w:lang w:val="es-ES_tradnl"/>
              </w:rPr>
              <w:t>JHS</w:t>
            </w:r>
            <w:proofErr w:type="spellEnd"/>
            <w:r w:rsidRPr="00C5373C">
              <w:rPr>
                <w:lang w:val="es-ES_tradnl"/>
              </w:rPr>
              <w:t xml:space="preserve"> </w:t>
            </w:r>
            <w:proofErr w:type="spellStart"/>
            <w:r w:rsidRPr="00C5373C">
              <w:rPr>
                <w:lang w:val="es-ES_tradnl"/>
              </w:rPr>
              <w:t>SAC</w:t>
            </w:r>
            <w:proofErr w:type="spellEnd"/>
            <w:r w:rsidRPr="00C5373C">
              <w:rPr>
                <w:lang w:val="es-ES_tradnl"/>
              </w:rPr>
              <w:t>, solicita modificar la especi</w:t>
            </w:r>
            <w:r w:rsidR="00104B98" w:rsidRPr="00C5373C">
              <w:rPr>
                <w:lang w:val="es-ES_tradnl"/>
              </w:rPr>
              <w:t>fic</w:t>
            </w:r>
            <w:r w:rsidRPr="00C5373C">
              <w:rPr>
                <w:lang w:val="es-ES_tradnl"/>
              </w:rPr>
              <w:t xml:space="preserve">ación B01 desplazamiento vertical: elevación (eléctrica) y descenso (eléctrico o </w:t>
            </w:r>
            <w:proofErr w:type="spellStart"/>
            <w:r w:rsidRPr="00C5373C">
              <w:rPr>
                <w:lang w:val="es-ES_tradnl"/>
              </w:rPr>
              <w:t>hidraulico</w:t>
            </w:r>
            <w:proofErr w:type="spellEnd"/>
            <w:r w:rsidRPr="00C5373C">
              <w:rPr>
                <w:lang w:val="es-ES_tradnl"/>
              </w:rPr>
              <w:t>), con sistema doble de pedales de accionamiento ubicados a ambos lados de la camilla (laterales). Por lo que solicita que se acepte lo siguiente:</w:t>
            </w:r>
          </w:p>
          <w:p w:rsidR="004A7150" w:rsidRPr="00C5373C" w:rsidRDefault="004A7150" w:rsidP="004A7150">
            <w:pPr>
              <w:pStyle w:val="Prrafodelista"/>
              <w:widowControl w:val="0"/>
              <w:ind w:right="-1"/>
              <w:contextualSpacing/>
              <w:jc w:val="both"/>
              <w:rPr>
                <w:lang w:val="es-ES_tradnl"/>
              </w:rPr>
            </w:pPr>
          </w:p>
          <w:p w:rsidR="004A7150" w:rsidRPr="00C5373C" w:rsidRDefault="004A7150" w:rsidP="004A7150">
            <w:pPr>
              <w:pStyle w:val="Prrafodelista"/>
              <w:widowControl w:val="0"/>
              <w:ind w:left="0" w:right="-1"/>
              <w:contextualSpacing/>
              <w:jc w:val="both"/>
              <w:rPr>
                <w:lang w:val="es-ES_tradnl"/>
              </w:rPr>
            </w:pPr>
            <w:r w:rsidRPr="00C5373C">
              <w:rPr>
                <w:lang w:val="es-ES_tradnl"/>
              </w:rPr>
              <w:t>“</w:t>
            </w:r>
            <w:r w:rsidRPr="00C5373C">
              <w:rPr>
                <w:u w:val="single"/>
                <w:lang w:val="es-ES_tradnl"/>
              </w:rPr>
              <w:t>Solicita B01 Desplazamiento vertical: Elevación (Eléctrica o Neumática) y descenso (Eléctrico o Hidráulico), con sistema doble de pedales de accionamiento ubicados a ambos lados de la camilla (Laterales).</w:t>
            </w:r>
          </w:p>
          <w:p w:rsidR="004A7150" w:rsidRPr="00C5373C" w:rsidRDefault="004A7150" w:rsidP="004A7150">
            <w:pPr>
              <w:pStyle w:val="Prrafodelista"/>
              <w:widowControl w:val="0"/>
              <w:ind w:left="0" w:right="-1"/>
              <w:contextualSpacing/>
              <w:jc w:val="both"/>
              <w:rPr>
                <w:lang w:val="es-ES_tradnl"/>
              </w:rPr>
            </w:pPr>
          </w:p>
        </w:tc>
        <w:tc>
          <w:tcPr>
            <w:tcW w:w="1301" w:type="pct"/>
          </w:tcPr>
          <w:p w:rsidR="004A7150" w:rsidRPr="00C5373C" w:rsidRDefault="004A7150" w:rsidP="004A7150">
            <w:pPr>
              <w:pStyle w:val="Prrafodelista"/>
              <w:widowControl w:val="0"/>
              <w:ind w:left="0" w:right="-1"/>
              <w:contextualSpacing/>
              <w:jc w:val="both"/>
              <w:rPr>
                <w:lang w:val="es-ES_tradnl"/>
              </w:rPr>
            </w:pPr>
            <w:r w:rsidRPr="00C5373C">
              <w:rPr>
                <w:lang w:val="es-ES_tradnl"/>
              </w:rPr>
              <w:t xml:space="preserve">El Comité Especial aclara la solicitud del participante, y señala lo siguiente: </w:t>
            </w:r>
          </w:p>
          <w:p w:rsidR="004A7150" w:rsidRPr="00C5373C" w:rsidRDefault="004A7150" w:rsidP="004A7150">
            <w:pPr>
              <w:pStyle w:val="Prrafodelista"/>
              <w:widowControl w:val="0"/>
              <w:ind w:right="-1"/>
              <w:contextualSpacing/>
              <w:jc w:val="both"/>
              <w:rPr>
                <w:lang w:val="es-ES_tradnl"/>
              </w:rPr>
            </w:pPr>
          </w:p>
          <w:p w:rsidR="004A7150" w:rsidRPr="00C5373C" w:rsidRDefault="004A7150" w:rsidP="004A7150">
            <w:pPr>
              <w:pStyle w:val="Prrafodelista"/>
              <w:widowControl w:val="0"/>
              <w:ind w:left="0" w:right="-1"/>
              <w:contextualSpacing/>
              <w:jc w:val="both"/>
              <w:rPr>
                <w:u w:val="single"/>
              </w:rPr>
            </w:pPr>
            <w:r w:rsidRPr="00C5373C">
              <w:rPr>
                <w:u w:val="single"/>
                <w:lang w:val="es-ES_tradnl"/>
              </w:rPr>
              <w:t>Se aclara que lo solicitado en el punto B01: desplazamiento vertical elevación (eléctrica o hidráulica) y descenso (eléctrica o hidráulica).</w:t>
            </w:r>
          </w:p>
        </w:tc>
        <w:tc>
          <w:tcPr>
            <w:tcW w:w="1233" w:type="pct"/>
          </w:tcPr>
          <w:p w:rsidR="00C5373C" w:rsidRPr="00C5373C" w:rsidRDefault="00C5373C" w:rsidP="00C5373C">
            <w:pPr>
              <w:pStyle w:val="Prrafodelista"/>
              <w:widowControl w:val="0"/>
              <w:ind w:left="0" w:right="-1"/>
              <w:contextualSpacing/>
              <w:jc w:val="both"/>
              <w:rPr>
                <w:lang w:val="es-ES_tradnl"/>
              </w:rPr>
            </w:pPr>
            <w:r w:rsidRPr="00C5373C">
              <w:rPr>
                <w:lang w:val="es-ES_tradnl"/>
              </w:rPr>
              <w:t>Se ha reemplazado de oficio, la especificación técnica "B01 Desplazamiento vertical: Elevación (Eléctrica) y descenso (Eléctrico o Hidráulico), con sistema doble de pedales de accionamiento ubicados a ambos lados de la camilla (Laterales)” por la de “B01: desplazamiento vertical elevación (eléctrica o hidráulica) y descenso (eléctrica o hidráulica)”.</w:t>
            </w:r>
          </w:p>
          <w:p w:rsidR="004A7150" w:rsidRPr="00C5373C" w:rsidRDefault="004A7150" w:rsidP="009E4A4E">
            <w:pPr>
              <w:pStyle w:val="Prrafodelista"/>
              <w:widowControl w:val="0"/>
              <w:ind w:left="0" w:right="-1"/>
              <w:contextualSpacing/>
              <w:jc w:val="both"/>
              <w:rPr>
                <w:lang w:val="es-ES_tradnl"/>
              </w:rPr>
            </w:pPr>
          </w:p>
        </w:tc>
      </w:tr>
      <w:tr w:rsidR="00C5373C" w:rsidRPr="00C5373C" w:rsidTr="009E4A4E">
        <w:tc>
          <w:tcPr>
            <w:tcW w:w="1233" w:type="pct"/>
          </w:tcPr>
          <w:p w:rsidR="00C5373C" w:rsidRPr="00C5373C" w:rsidRDefault="00C5373C" w:rsidP="00E11780">
            <w:pPr>
              <w:pStyle w:val="Prrafodelista"/>
              <w:widowControl w:val="0"/>
              <w:ind w:left="0" w:right="-1"/>
              <w:contextualSpacing/>
              <w:jc w:val="both"/>
              <w:rPr>
                <w:lang w:val="es-ES_tradnl"/>
              </w:rPr>
            </w:pPr>
            <w:r w:rsidRPr="00C5373C">
              <w:rPr>
                <w:lang w:val="es-ES_tradnl"/>
              </w:rPr>
              <w:t xml:space="preserve">En el Capítulo III se establece la especificación técnica del Ítem 1, </w:t>
            </w:r>
            <w:r w:rsidR="003048D0">
              <w:rPr>
                <w:lang w:val="es-ES_tradnl"/>
              </w:rPr>
              <w:t xml:space="preserve">de </w:t>
            </w:r>
            <w:r w:rsidRPr="00C5373C">
              <w:rPr>
                <w:lang w:val="es-ES_tradnl"/>
              </w:rPr>
              <w:t>acuerdo al siguiente detalle:</w:t>
            </w:r>
          </w:p>
          <w:p w:rsidR="00C5373C" w:rsidRPr="00C5373C" w:rsidRDefault="00C5373C" w:rsidP="00E11780">
            <w:pPr>
              <w:pStyle w:val="Prrafodelista"/>
              <w:widowControl w:val="0"/>
              <w:ind w:left="0" w:right="-1"/>
              <w:contextualSpacing/>
              <w:jc w:val="both"/>
              <w:rPr>
                <w:lang w:val="es-ES_tradnl"/>
              </w:rPr>
            </w:pPr>
          </w:p>
          <w:p w:rsidR="00C5373C" w:rsidRPr="00C5373C" w:rsidRDefault="00C5373C" w:rsidP="00104B98">
            <w:pPr>
              <w:pStyle w:val="Prrafodelista"/>
              <w:widowControl w:val="0"/>
              <w:ind w:left="0" w:right="-1"/>
              <w:contextualSpacing/>
              <w:jc w:val="both"/>
              <w:rPr>
                <w:lang w:val="es-ES_tradnl"/>
              </w:rPr>
            </w:pPr>
            <w:r w:rsidRPr="00C5373C">
              <w:rPr>
                <w:lang w:val="es-ES_tradnl"/>
              </w:rPr>
              <w:t>“</w:t>
            </w:r>
            <w:r w:rsidRPr="00C5373C">
              <w:rPr>
                <w:u w:val="single"/>
                <w:lang w:val="es-ES_tradnl"/>
              </w:rPr>
              <w:t xml:space="preserve">B06 </w:t>
            </w:r>
            <w:proofErr w:type="spellStart"/>
            <w:r w:rsidRPr="00C5373C">
              <w:rPr>
                <w:u w:val="single"/>
                <w:lang w:val="es-ES_tradnl"/>
              </w:rPr>
              <w:t>Portachasis</w:t>
            </w:r>
            <w:proofErr w:type="spellEnd"/>
            <w:r w:rsidRPr="00C5373C">
              <w:rPr>
                <w:u w:val="single"/>
                <w:lang w:val="es-ES_tradnl"/>
              </w:rPr>
              <w:t xml:space="preserve"> para placas radiográficas, deslizable a lo largo toda la camilla (Debajo de la plataforma)”.</w:t>
            </w:r>
          </w:p>
        </w:tc>
        <w:tc>
          <w:tcPr>
            <w:tcW w:w="1233" w:type="pct"/>
          </w:tcPr>
          <w:p w:rsidR="00C5373C" w:rsidRPr="00C5373C" w:rsidRDefault="00C5373C" w:rsidP="00E11780">
            <w:pPr>
              <w:pStyle w:val="Prrafodelista"/>
              <w:widowControl w:val="0"/>
              <w:ind w:left="0" w:right="-1"/>
              <w:contextualSpacing/>
              <w:jc w:val="both"/>
              <w:rPr>
                <w:lang w:val="es-ES_tradnl"/>
              </w:rPr>
            </w:pPr>
            <w:r w:rsidRPr="00C5373C">
              <w:rPr>
                <w:u w:val="single"/>
                <w:lang w:val="es-ES_tradnl"/>
              </w:rPr>
              <w:t>Observación N° 2</w:t>
            </w:r>
            <w:r w:rsidRPr="00C5373C">
              <w:rPr>
                <w:lang w:val="es-ES_tradnl"/>
              </w:rPr>
              <w:t xml:space="preserve"> del participante COMERCIO DE </w:t>
            </w:r>
            <w:proofErr w:type="spellStart"/>
            <w:r w:rsidRPr="00C5373C">
              <w:rPr>
                <w:lang w:val="es-ES_tradnl"/>
              </w:rPr>
              <w:t>BIENE</w:t>
            </w:r>
            <w:proofErr w:type="spellEnd"/>
            <w:r w:rsidRPr="00C5373C">
              <w:rPr>
                <w:lang w:val="es-ES_tradnl"/>
              </w:rPr>
              <w:t xml:space="preserve"> Y SERVICIOS GENERALES </w:t>
            </w:r>
            <w:proofErr w:type="spellStart"/>
            <w:r w:rsidRPr="00C5373C">
              <w:rPr>
                <w:lang w:val="es-ES_tradnl"/>
              </w:rPr>
              <w:t>SAC</w:t>
            </w:r>
            <w:proofErr w:type="spellEnd"/>
            <w:r w:rsidRPr="00C5373C">
              <w:rPr>
                <w:lang w:val="es-ES_tradnl"/>
              </w:rPr>
              <w:t>, solicita que se acepte en la especificación técnica lo siguiente:</w:t>
            </w:r>
          </w:p>
          <w:p w:rsidR="00C5373C" w:rsidRPr="00C5373C" w:rsidRDefault="00C5373C" w:rsidP="00E11780">
            <w:pPr>
              <w:pStyle w:val="Prrafodelista"/>
              <w:widowControl w:val="0"/>
              <w:ind w:right="-1"/>
              <w:contextualSpacing/>
              <w:jc w:val="both"/>
              <w:rPr>
                <w:lang w:val="es-ES_tradnl"/>
              </w:rPr>
            </w:pPr>
          </w:p>
          <w:p w:rsidR="00C5373C" w:rsidRPr="00C5373C" w:rsidRDefault="00C5373C" w:rsidP="00E11780">
            <w:pPr>
              <w:pStyle w:val="Prrafodelista"/>
              <w:widowControl w:val="0"/>
              <w:ind w:left="0" w:right="-1"/>
              <w:contextualSpacing/>
              <w:jc w:val="both"/>
              <w:rPr>
                <w:lang w:val="es-ES_tradnl"/>
              </w:rPr>
            </w:pPr>
            <w:r w:rsidRPr="00C5373C">
              <w:rPr>
                <w:lang w:val="es-ES_tradnl"/>
              </w:rPr>
              <w:t>“</w:t>
            </w:r>
            <w:r w:rsidRPr="00C5373C">
              <w:rPr>
                <w:u w:val="single"/>
                <w:lang w:val="es-ES_tradnl"/>
              </w:rPr>
              <w:t xml:space="preserve">camas camillas para recuperación emergencia con </w:t>
            </w:r>
            <w:proofErr w:type="spellStart"/>
            <w:r w:rsidRPr="00C5373C">
              <w:rPr>
                <w:u w:val="single"/>
                <w:lang w:val="es-ES_tradnl"/>
              </w:rPr>
              <w:t>portachasis</w:t>
            </w:r>
            <w:proofErr w:type="spellEnd"/>
            <w:r w:rsidRPr="00C5373C">
              <w:rPr>
                <w:u w:val="single"/>
                <w:lang w:val="es-ES_tradnl"/>
              </w:rPr>
              <w:t xml:space="preserve"> para placa </w:t>
            </w:r>
            <w:proofErr w:type="spellStart"/>
            <w:r w:rsidRPr="00C5373C">
              <w:rPr>
                <w:u w:val="single"/>
                <w:lang w:val="es-ES_tradnl"/>
              </w:rPr>
              <w:t>rediografica</w:t>
            </w:r>
            <w:proofErr w:type="spellEnd"/>
            <w:r w:rsidRPr="00C5373C">
              <w:rPr>
                <w:u w:val="single"/>
                <w:lang w:val="es-ES_tradnl"/>
              </w:rPr>
              <w:t xml:space="preserve"> ubicado debajo y a lo largo de toda la plataforma o somier, en el cual el </w:t>
            </w:r>
            <w:proofErr w:type="spellStart"/>
            <w:r w:rsidRPr="00C5373C">
              <w:rPr>
                <w:u w:val="single"/>
                <w:lang w:val="es-ES_tradnl"/>
              </w:rPr>
              <w:t>casette</w:t>
            </w:r>
            <w:proofErr w:type="spellEnd"/>
            <w:r w:rsidRPr="00C5373C">
              <w:rPr>
                <w:u w:val="single"/>
                <w:lang w:val="es-ES_tradnl"/>
              </w:rPr>
              <w:t xml:space="preserve"> de película radiográfica se puede colocar a lo largo de todo el </w:t>
            </w:r>
            <w:proofErr w:type="spellStart"/>
            <w:r w:rsidRPr="00C5373C">
              <w:rPr>
                <w:u w:val="single"/>
                <w:lang w:val="es-ES_tradnl"/>
              </w:rPr>
              <w:t>portachasis</w:t>
            </w:r>
            <w:proofErr w:type="spellEnd"/>
            <w:r w:rsidRPr="00C5373C">
              <w:rPr>
                <w:u w:val="single"/>
                <w:lang w:val="es-ES_tradnl"/>
              </w:rPr>
              <w:t xml:space="preserve"> y que se puede deslizar manualmente”.</w:t>
            </w:r>
          </w:p>
          <w:p w:rsidR="00C5373C" w:rsidRPr="00C5373C" w:rsidRDefault="00C5373C" w:rsidP="00E11780">
            <w:pPr>
              <w:pStyle w:val="Prrafodelista"/>
              <w:widowControl w:val="0"/>
              <w:ind w:left="0" w:right="-1"/>
              <w:contextualSpacing/>
              <w:jc w:val="both"/>
              <w:rPr>
                <w:lang w:val="es-ES_tradnl"/>
              </w:rPr>
            </w:pPr>
          </w:p>
        </w:tc>
        <w:tc>
          <w:tcPr>
            <w:tcW w:w="1301" w:type="pct"/>
          </w:tcPr>
          <w:p w:rsidR="00C5373C" w:rsidRPr="00C5373C" w:rsidRDefault="00C5373C" w:rsidP="00E11780">
            <w:pPr>
              <w:pStyle w:val="Prrafodelista"/>
              <w:widowControl w:val="0"/>
              <w:ind w:left="0" w:right="-1"/>
              <w:contextualSpacing/>
              <w:jc w:val="both"/>
              <w:rPr>
                <w:lang w:val="es-ES_tradnl"/>
              </w:rPr>
            </w:pPr>
            <w:r w:rsidRPr="00C5373C">
              <w:rPr>
                <w:lang w:val="es-ES_tradnl"/>
              </w:rPr>
              <w:t xml:space="preserve">El Comité Especial acoge la observación del participante, y señala lo siguiente: </w:t>
            </w:r>
          </w:p>
          <w:p w:rsidR="00C5373C" w:rsidRPr="00C5373C" w:rsidRDefault="00C5373C" w:rsidP="00E11780">
            <w:pPr>
              <w:pStyle w:val="Prrafodelista"/>
              <w:widowControl w:val="0"/>
              <w:ind w:right="-1"/>
              <w:contextualSpacing/>
              <w:jc w:val="both"/>
              <w:rPr>
                <w:lang w:val="es-ES_tradnl"/>
              </w:rPr>
            </w:pPr>
          </w:p>
          <w:p w:rsidR="00C5373C" w:rsidRPr="00C5373C" w:rsidRDefault="00C5373C" w:rsidP="00104B98">
            <w:pPr>
              <w:widowControl w:val="0"/>
              <w:ind w:right="-1"/>
              <w:contextualSpacing/>
              <w:jc w:val="both"/>
              <w:rPr>
                <w:sz w:val="20"/>
                <w:szCs w:val="20"/>
                <w:lang w:val="es-ES_tradnl"/>
              </w:rPr>
            </w:pPr>
            <w:r w:rsidRPr="00C5373C">
              <w:rPr>
                <w:sz w:val="20"/>
                <w:szCs w:val="20"/>
                <w:lang w:val="es-ES_tradnl"/>
              </w:rPr>
              <w:t>Se acoge la observación, quedando de la siguiente manera:</w:t>
            </w:r>
          </w:p>
          <w:p w:rsidR="00C5373C" w:rsidRPr="00C5373C" w:rsidRDefault="00C5373C" w:rsidP="00104B98">
            <w:pPr>
              <w:pStyle w:val="Prrafodelista"/>
              <w:widowControl w:val="0"/>
              <w:ind w:right="-1"/>
              <w:contextualSpacing/>
              <w:jc w:val="both"/>
              <w:rPr>
                <w:u w:val="single"/>
                <w:lang w:val="es-ES_tradnl"/>
              </w:rPr>
            </w:pPr>
          </w:p>
          <w:p w:rsidR="00C5373C" w:rsidRPr="00C5373C" w:rsidRDefault="00C5373C" w:rsidP="00104B98">
            <w:pPr>
              <w:pStyle w:val="Prrafodelista"/>
              <w:widowControl w:val="0"/>
              <w:ind w:left="0" w:right="-1"/>
              <w:contextualSpacing/>
              <w:jc w:val="both"/>
              <w:rPr>
                <w:u w:val="single"/>
              </w:rPr>
            </w:pPr>
            <w:r w:rsidRPr="00C5373C">
              <w:rPr>
                <w:u w:val="single"/>
                <w:lang w:val="es-ES_tradnl"/>
              </w:rPr>
              <w:t xml:space="preserve">Camas camillas para recuperación emergencia con </w:t>
            </w:r>
            <w:proofErr w:type="spellStart"/>
            <w:r w:rsidRPr="00C5373C">
              <w:rPr>
                <w:u w:val="single"/>
                <w:lang w:val="es-ES_tradnl"/>
              </w:rPr>
              <w:t>portachasis</w:t>
            </w:r>
            <w:proofErr w:type="spellEnd"/>
            <w:r w:rsidRPr="00C5373C">
              <w:rPr>
                <w:u w:val="single"/>
                <w:lang w:val="es-ES_tradnl"/>
              </w:rPr>
              <w:t xml:space="preserve"> para placa </w:t>
            </w:r>
            <w:proofErr w:type="spellStart"/>
            <w:r w:rsidRPr="00C5373C">
              <w:rPr>
                <w:u w:val="single"/>
                <w:lang w:val="es-ES_tradnl"/>
              </w:rPr>
              <w:t>radiografica</w:t>
            </w:r>
            <w:proofErr w:type="spellEnd"/>
            <w:r w:rsidRPr="00C5373C">
              <w:rPr>
                <w:u w:val="single"/>
                <w:lang w:val="es-ES_tradnl"/>
              </w:rPr>
              <w:t xml:space="preserve"> ubicado debajo y a lo largo de toda la plataforma o somier, en el que el </w:t>
            </w:r>
            <w:proofErr w:type="spellStart"/>
            <w:r w:rsidRPr="00C5373C">
              <w:rPr>
                <w:u w:val="single"/>
                <w:lang w:val="es-ES_tradnl"/>
              </w:rPr>
              <w:t>casette</w:t>
            </w:r>
            <w:proofErr w:type="spellEnd"/>
            <w:r w:rsidRPr="00C5373C">
              <w:rPr>
                <w:u w:val="single"/>
                <w:lang w:val="es-ES_tradnl"/>
              </w:rPr>
              <w:t xml:space="preserve"> de película radiográfica se pueda colocar a lo largo de todo el </w:t>
            </w:r>
            <w:proofErr w:type="spellStart"/>
            <w:r w:rsidRPr="00C5373C">
              <w:rPr>
                <w:u w:val="single"/>
                <w:lang w:val="es-ES_tradnl"/>
              </w:rPr>
              <w:t>portachasis</w:t>
            </w:r>
            <w:proofErr w:type="spellEnd"/>
            <w:r w:rsidRPr="00C5373C">
              <w:rPr>
                <w:u w:val="single"/>
                <w:lang w:val="es-ES_tradnl"/>
              </w:rPr>
              <w:t xml:space="preserve"> y que se pueda deslizar manualmente.</w:t>
            </w:r>
          </w:p>
        </w:tc>
        <w:tc>
          <w:tcPr>
            <w:tcW w:w="1233" w:type="pct"/>
          </w:tcPr>
          <w:p w:rsidR="00C5373C" w:rsidRPr="00C5373C" w:rsidRDefault="00C5373C" w:rsidP="00C5373C">
            <w:pPr>
              <w:pStyle w:val="Prrafodelista"/>
              <w:widowControl w:val="0"/>
              <w:ind w:left="0" w:right="-1"/>
              <w:contextualSpacing/>
              <w:jc w:val="both"/>
              <w:rPr>
                <w:lang w:val="es-ES_tradnl"/>
              </w:rPr>
            </w:pPr>
            <w:r w:rsidRPr="00C5373C">
              <w:rPr>
                <w:lang w:val="es-ES_tradnl"/>
              </w:rPr>
              <w:t>Se ha reemplazado a pedido de un interés particular, la especificación técnica</w:t>
            </w:r>
            <w:r>
              <w:rPr>
                <w:lang w:val="es-ES_tradnl"/>
              </w:rPr>
              <w:t>, “</w:t>
            </w:r>
            <w:r w:rsidRPr="00C5373C">
              <w:rPr>
                <w:lang w:val="es-ES_tradnl"/>
              </w:rPr>
              <w:t xml:space="preserve">B06 </w:t>
            </w:r>
            <w:proofErr w:type="spellStart"/>
            <w:r w:rsidRPr="00C5373C">
              <w:rPr>
                <w:lang w:val="es-ES_tradnl"/>
              </w:rPr>
              <w:t>Portachasis</w:t>
            </w:r>
            <w:proofErr w:type="spellEnd"/>
            <w:r w:rsidRPr="00C5373C">
              <w:rPr>
                <w:lang w:val="es-ES_tradnl"/>
              </w:rPr>
              <w:t xml:space="preserve"> para placas radiográficas, deslizable a lo largo toda la cam</w:t>
            </w:r>
            <w:r>
              <w:rPr>
                <w:lang w:val="es-ES_tradnl"/>
              </w:rPr>
              <w:t>illa (Debajo de la plataforma)”</w:t>
            </w:r>
            <w:r w:rsidRPr="00C5373C">
              <w:rPr>
                <w:lang w:val="es-ES_tradnl"/>
              </w:rPr>
              <w:t xml:space="preserve"> por la de “Camas camillas para recuperación emergencia con </w:t>
            </w:r>
            <w:proofErr w:type="spellStart"/>
            <w:r w:rsidRPr="00C5373C">
              <w:rPr>
                <w:lang w:val="es-ES_tradnl"/>
              </w:rPr>
              <w:t>portachasis</w:t>
            </w:r>
            <w:proofErr w:type="spellEnd"/>
            <w:r w:rsidRPr="00C5373C">
              <w:rPr>
                <w:lang w:val="es-ES_tradnl"/>
              </w:rPr>
              <w:t xml:space="preserve"> para placa </w:t>
            </w:r>
            <w:proofErr w:type="spellStart"/>
            <w:r w:rsidRPr="00C5373C">
              <w:rPr>
                <w:lang w:val="es-ES_tradnl"/>
              </w:rPr>
              <w:t>radiografica</w:t>
            </w:r>
            <w:proofErr w:type="spellEnd"/>
            <w:r w:rsidRPr="00C5373C">
              <w:rPr>
                <w:lang w:val="es-ES_tradnl"/>
              </w:rPr>
              <w:t xml:space="preserve"> ubicado debajo y a lo largo de toda la plataforma o somier, en el que el </w:t>
            </w:r>
            <w:proofErr w:type="spellStart"/>
            <w:r w:rsidRPr="00C5373C">
              <w:rPr>
                <w:lang w:val="es-ES_tradnl"/>
              </w:rPr>
              <w:t>casette</w:t>
            </w:r>
            <w:proofErr w:type="spellEnd"/>
            <w:r w:rsidRPr="00C5373C">
              <w:rPr>
                <w:lang w:val="es-ES_tradnl"/>
              </w:rPr>
              <w:t xml:space="preserve"> de película radiográfica se pueda colocar a lo largo de todo el </w:t>
            </w:r>
            <w:proofErr w:type="spellStart"/>
            <w:r w:rsidRPr="00C5373C">
              <w:rPr>
                <w:lang w:val="es-ES_tradnl"/>
              </w:rPr>
              <w:t>portachasis</w:t>
            </w:r>
            <w:proofErr w:type="spellEnd"/>
            <w:r w:rsidRPr="00C5373C">
              <w:rPr>
                <w:lang w:val="es-ES_tradnl"/>
              </w:rPr>
              <w:t xml:space="preserve"> y que se pueda </w:t>
            </w:r>
            <w:r>
              <w:rPr>
                <w:lang w:val="es-ES_tradnl"/>
              </w:rPr>
              <w:t>deslizar manualmente”.</w:t>
            </w:r>
          </w:p>
          <w:p w:rsidR="00C5373C" w:rsidRPr="00C5373C" w:rsidRDefault="00C5373C" w:rsidP="00C5373C">
            <w:pPr>
              <w:pStyle w:val="Prrafodelista"/>
              <w:widowControl w:val="0"/>
              <w:ind w:left="0" w:right="-1"/>
              <w:contextualSpacing/>
              <w:jc w:val="both"/>
              <w:rPr>
                <w:lang w:val="es-ES_tradnl"/>
              </w:rPr>
            </w:pPr>
          </w:p>
        </w:tc>
      </w:tr>
    </w:tbl>
    <w:p w:rsidR="009E4A4E" w:rsidRDefault="009E4A4E" w:rsidP="009E4A4E"/>
    <w:p w:rsidR="003048D0" w:rsidRDefault="003048D0" w:rsidP="009E4A4E"/>
    <w:p w:rsidR="003048D0" w:rsidRDefault="003048D0" w:rsidP="009E4A4E"/>
    <w:p w:rsidR="003048D0" w:rsidRDefault="003048D0" w:rsidP="009E4A4E"/>
    <w:p w:rsidR="00256D8A" w:rsidRPr="00155CF2" w:rsidRDefault="00256D8A" w:rsidP="00256D8A">
      <w:pPr>
        <w:pStyle w:val="Prrafodelista"/>
        <w:widowControl w:val="0"/>
        <w:ind w:left="993" w:right="-1"/>
        <w:contextualSpacing/>
        <w:jc w:val="both"/>
        <w:rPr>
          <w:b/>
          <w:sz w:val="24"/>
          <w:szCs w:val="24"/>
          <w:u w:val="single"/>
          <w:lang w:val="es-ES_tradnl"/>
        </w:rPr>
      </w:pPr>
      <w:r w:rsidRPr="00155CF2">
        <w:rPr>
          <w:b/>
          <w:sz w:val="24"/>
          <w:szCs w:val="24"/>
          <w:u w:val="single"/>
          <w:lang w:val="es-ES_tradnl"/>
        </w:rPr>
        <w:lastRenderedPageBreak/>
        <w:t>ÍTEM N° 2</w:t>
      </w:r>
    </w:p>
    <w:p w:rsidR="00256D8A" w:rsidRDefault="00256D8A" w:rsidP="009E4A4E"/>
    <w:tbl>
      <w:tblPr>
        <w:tblStyle w:val="Tablaconcuadrcula"/>
        <w:tblW w:w="5000" w:type="pct"/>
        <w:tblLook w:val="04A0"/>
      </w:tblPr>
      <w:tblGrid>
        <w:gridCol w:w="2151"/>
        <w:gridCol w:w="2150"/>
        <w:gridCol w:w="2269"/>
        <w:gridCol w:w="2150"/>
      </w:tblGrid>
      <w:tr w:rsidR="00256D8A" w:rsidRPr="006316BF" w:rsidTr="00256D8A">
        <w:tc>
          <w:tcPr>
            <w:tcW w:w="1233" w:type="pct"/>
            <w:vAlign w:val="center"/>
          </w:tcPr>
          <w:p w:rsidR="00256D8A" w:rsidRPr="006316BF" w:rsidRDefault="00256D8A" w:rsidP="00256D8A">
            <w:pPr>
              <w:jc w:val="center"/>
              <w:rPr>
                <w:b/>
                <w:bCs/>
                <w:color w:val="000000"/>
                <w:sz w:val="20"/>
                <w:szCs w:val="20"/>
              </w:rPr>
            </w:pPr>
            <w:r w:rsidRPr="006316BF">
              <w:rPr>
                <w:b/>
                <w:bCs/>
                <w:color w:val="000000"/>
                <w:sz w:val="20"/>
                <w:szCs w:val="20"/>
              </w:rPr>
              <w:t>BASES PRIMIGENIAS</w:t>
            </w:r>
          </w:p>
        </w:tc>
        <w:tc>
          <w:tcPr>
            <w:tcW w:w="1233" w:type="pct"/>
            <w:vAlign w:val="center"/>
          </w:tcPr>
          <w:p w:rsidR="00256D8A" w:rsidRPr="006316BF" w:rsidRDefault="00256D8A" w:rsidP="00256D8A">
            <w:pPr>
              <w:jc w:val="center"/>
              <w:rPr>
                <w:b/>
                <w:bCs/>
                <w:color w:val="000000"/>
                <w:sz w:val="20"/>
                <w:szCs w:val="20"/>
              </w:rPr>
            </w:pPr>
            <w:r w:rsidRPr="006316BF">
              <w:rPr>
                <w:b/>
                <w:bCs/>
                <w:color w:val="000000"/>
                <w:sz w:val="20"/>
                <w:szCs w:val="20"/>
              </w:rPr>
              <w:t>OBSERVACIÓN</w:t>
            </w:r>
          </w:p>
        </w:tc>
        <w:tc>
          <w:tcPr>
            <w:tcW w:w="1301" w:type="pct"/>
            <w:vAlign w:val="center"/>
          </w:tcPr>
          <w:p w:rsidR="00256D8A" w:rsidRPr="006316BF" w:rsidRDefault="00256D8A" w:rsidP="00256D8A">
            <w:pPr>
              <w:jc w:val="center"/>
              <w:rPr>
                <w:b/>
                <w:bCs/>
                <w:color w:val="000000"/>
                <w:sz w:val="20"/>
                <w:szCs w:val="20"/>
              </w:rPr>
            </w:pPr>
            <w:r w:rsidRPr="006316BF">
              <w:rPr>
                <w:b/>
                <w:bCs/>
                <w:color w:val="000000"/>
                <w:sz w:val="20"/>
                <w:szCs w:val="20"/>
              </w:rPr>
              <w:t>MODIFICACIÓN</w:t>
            </w:r>
          </w:p>
          <w:p w:rsidR="00256D8A" w:rsidRPr="006316BF" w:rsidRDefault="00256D8A" w:rsidP="00256D8A">
            <w:pPr>
              <w:jc w:val="center"/>
              <w:rPr>
                <w:b/>
                <w:bCs/>
                <w:color w:val="000000"/>
                <w:sz w:val="20"/>
                <w:szCs w:val="20"/>
              </w:rPr>
            </w:pPr>
            <w:r w:rsidRPr="006316BF">
              <w:rPr>
                <w:b/>
                <w:bCs/>
                <w:color w:val="000000"/>
                <w:sz w:val="20"/>
                <w:szCs w:val="20"/>
              </w:rPr>
              <w:t>A LAS ESPECIFICACIONES TÉCNICAS</w:t>
            </w:r>
          </w:p>
        </w:tc>
        <w:tc>
          <w:tcPr>
            <w:tcW w:w="1233" w:type="pct"/>
            <w:vAlign w:val="center"/>
          </w:tcPr>
          <w:p w:rsidR="00256D8A" w:rsidRPr="006316BF" w:rsidRDefault="00256D8A" w:rsidP="00256D8A">
            <w:pPr>
              <w:jc w:val="center"/>
              <w:rPr>
                <w:b/>
                <w:bCs/>
                <w:color w:val="000000"/>
                <w:sz w:val="20"/>
                <w:szCs w:val="20"/>
              </w:rPr>
            </w:pPr>
            <w:r w:rsidRPr="006316BF">
              <w:rPr>
                <w:b/>
                <w:bCs/>
                <w:color w:val="000000"/>
                <w:sz w:val="20"/>
                <w:szCs w:val="20"/>
              </w:rPr>
              <w:t>COMENTARIOS</w:t>
            </w:r>
          </w:p>
        </w:tc>
      </w:tr>
      <w:tr w:rsidR="00256D8A" w:rsidRPr="006316BF" w:rsidTr="00256D8A">
        <w:tc>
          <w:tcPr>
            <w:tcW w:w="1233" w:type="pct"/>
          </w:tcPr>
          <w:p w:rsidR="00256D8A" w:rsidRPr="006316BF" w:rsidRDefault="00256D8A" w:rsidP="00256D8A">
            <w:pPr>
              <w:pStyle w:val="Prrafodelista"/>
              <w:widowControl w:val="0"/>
              <w:ind w:left="0" w:right="-1"/>
              <w:contextualSpacing/>
              <w:jc w:val="both"/>
              <w:rPr>
                <w:lang w:val="es-ES_tradnl"/>
              </w:rPr>
            </w:pPr>
            <w:r w:rsidRPr="006316BF">
              <w:rPr>
                <w:lang w:val="es-ES_tradnl"/>
              </w:rPr>
              <w:t xml:space="preserve">En el Capítulo III se establece la especificación técnica del </w:t>
            </w:r>
            <w:r>
              <w:rPr>
                <w:lang w:val="es-ES_tradnl"/>
              </w:rPr>
              <w:t>Ítem 2,</w:t>
            </w:r>
            <w:r w:rsidRPr="006316BF">
              <w:rPr>
                <w:lang w:val="es-ES_tradnl"/>
              </w:rPr>
              <w:t xml:space="preserve"> acuerdo al siguiente detalle:</w:t>
            </w:r>
          </w:p>
          <w:p w:rsidR="00256D8A" w:rsidRPr="006316BF" w:rsidRDefault="00256D8A" w:rsidP="00256D8A">
            <w:pPr>
              <w:pStyle w:val="Prrafodelista"/>
              <w:widowControl w:val="0"/>
              <w:ind w:left="0" w:right="-1"/>
              <w:contextualSpacing/>
              <w:jc w:val="both"/>
              <w:rPr>
                <w:lang w:val="es-ES_tradnl"/>
              </w:rPr>
            </w:pPr>
          </w:p>
          <w:p w:rsidR="00256D8A" w:rsidRPr="006316BF" w:rsidRDefault="00256D8A" w:rsidP="00256D8A">
            <w:pPr>
              <w:pStyle w:val="Prrafodelista"/>
              <w:widowControl w:val="0"/>
              <w:ind w:left="0" w:right="-1"/>
              <w:contextualSpacing/>
              <w:jc w:val="both"/>
              <w:rPr>
                <w:lang w:val="es-ES_tradnl"/>
              </w:rPr>
            </w:pPr>
            <w:r w:rsidRPr="006316BF">
              <w:rPr>
                <w:lang w:val="es-ES_tradnl"/>
              </w:rPr>
              <w:t>“</w:t>
            </w:r>
            <w:r>
              <w:rPr>
                <w:u w:val="single"/>
                <w:lang w:val="es-ES_tradnl"/>
              </w:rPr>
              <w:t xml:space="preserve">VI.5 Largo total mínimo de 216cm.” </w:t>
            </w:r>
          </w:p>
        </w:tc>
        <w:tc>
          <w:tcPr>
            <w:tcW w:w="1233" w:type="pct"/>
          </w:tcPr>
          <w:p w:rsidR="00256D8A" w:rsidRPr="006316BF" w:rsidRDefault="00256D8A" w:rsidP="00256D8A">
            <w:pPr>
              <w:pStyle w:val="Prrafodelista"/>
              <w:widowControl w:val="0"/>
              <w:ind w:left="0" w:right="-1"/>
              <w:contextualSpacing/>
              <w:jc w:val="both"/>
              <w:rPr>
                <w:lang w:val="es-ES_tradnl"/>
              </w:rPr>
            </w:pPr>
            <w:r>
              <w:rPr>
                <w:u w:val="single"/>
                <w:lang w:val="es-ES_tradnl"/>
              </w:rPr>
              <w:t xml:space="preserve">Consulta </w:t>
            </w:r>
            <w:r w:rsidRPr="006316BF">
              <w:rPr>
                <w:u w:val="single"/>
                <w:lang w:val="es-ES_tradnl"/>
              </w:rPr>
              <w:t xml:space="preserve">N° </w:t>
            </w:r>
            <w:r>
              <w:rPr>
                <w:u w:val="single"/>
                <w:lang w:val="es-ES_tradnl"/>
              </w:rPr>
              <w:t>21</w:t>
            </w:r>
            <w:r w:rsidRPr="006316BF">
              <w:rPr>
                <w:lang w:val="es-ES_tradnl"/>
              </w:rPr>
              <w:t xml:space="preserve"> del participante </w:t>
            </w:r>
            <w:proofErr w:type="spellStart"/>
            <w:r w:rsidRPr="006228EC">
              <w:rPr>
                <w:lang w:val="es-ES_tradnl"/>
              </w:rPr>
              <w:t>CARDIO</w:t>
            </w:r>
            <w:proofErr w:type="spellEnd"/>
            <w:r w:rsidRPr="006228EC">
              <w:rPr>
                <w:lang w:val="es-ES_tradnl"/>
              </w:rPr>
              <w:t xml:space="preserve"> </w:t>
            </w:r>
            <w:proofErr w:type="spellStart"/>
            <w:r w:rsidRPr="006228EC">
              <w:rPr>
                <w:lang w:val="es-ES_tradnl"/>
              </w:rPr>
              <w:t>PULMONARI</w:t>
            </w:r>
            <w:proofErr w:type="spellEnd"/>
            <w:r w:rsidRPr="006228EC">
              <w:rPr>
                <w:lang w:val="es-ES_tradnl"/>
              </w:rPr>
              <w:t xml:space="preserve"> </w:t>
            </w:r>
            <w:proofErr w:type="spellStart"/>
            <w:r w:rsidRPr="006228EC">
              <w:rPr>
                <w:lang w:val="es-ES_tradnl"/>
              </w:rPr>
              <w:t>SAC</w:t>
            </w:r>
            <w:proofErr w:type="spellEnd"/>
            <w:r w:rsidRPr="006316BF">
              <w:rPr>
                <w:lang w:val="es-ES_tradnl"/>
              </w:rPr>
              <w:t xml:space="preserve">, </w:t>
            </w:r>
            <w:r>
              <w:rPr>
                <w:lang w:val="es-ES_tradnl"/>
              </w:rPr>
              <w:t>solicita que se acepte en el Ítem 2 lo siguiente</w:t>
            </w:r>
            <w:r w:rsidRPr="006316BF">
              <w:rPr>
                <w:lang w:val="es-ES_tradnl"/>
              </w:rPr>
              <w:t>:</w:t>
            </w:r>
          </w:p>
          <w:p w:rsidR="00256D8A" w:rsidRPr="006316BF" w:rsidRDefault="00256D8A" w:rsidP="00256D8A">
            <w:pPr>
              <w:pStyle w:val="Prrafodelista"/>
              <w:widowControl w:val="0"/>
              <w:ind w:right="-1"/>
              <w:contextualSpacing/>
              <w:jc w:val="both"/>
              <w:rPr>
                <w:lang w:val="es-ES_tradnl"/>
              </w:rPr>
            </w:pPr>
          </w:p>
          <w:p w:rsidR="00256D8A" w:rsidRPr="006316BF" w:rsidRDefault="00256D8A" w:rsidP="00256D8A">
            <w:pPr>
              <w:pStyle w:val="Prrafodelista"/>
              <w:widowControl w:val="0"/>
              <w:ind w:left="0" w:right="-1"/>
              <w:contextualSpacing/>
              <w:jc w:val="both"/>
              <w:rPr>
                <w:lang w:val="es-ES_tradnl"/>
              </w:rPr>
            </w:pPr>
            <w:r w:rsidRPr="006316BF">
              <w:rPr>
                <w:lang w:val="es-ES_tradnl"/>
              </w:rPr>
              <w:t>“</w:t>
            </w:r>
            <w:r w:rsidRPr="006228EC">
              <w:rPr>
                <w:u w:val="single"/>
                <w:lang w:val="es-ES_tradnl"/>
              </w:rPr>
              <w:t>VI.5 Largo total de 211 cm o mayor</w:t>
            </w:r>
            <w:r>
              <w:rPr>
                <w:u w:val="single"/>
                <w:lang w:val="es-ES_tradnl"/>
              </w:rPr>
              <w:t>”.</w:t>
            </w:r>
          </w:p>
          <w:p w:rsidR="00256D8A" w:rsidRPr="006316BF" w:rsidRDefault="00256D8A" w:rsidP="00256D8A">
            <w:pPr>
              <w:pStyle w:val="Prrafodelista"/>
              <w:widowControl w:val="0"/>
              <w:ind w:left="0" w:right="-1"/>
              <w:contextualSpacing/>
              <w:jc w:val="both"/>
              <w:rPr>
                <w:lang w:val="es-ES_tradnl"/>
              </w:rPr>
            </w:pPr>
          </w:p>
        </w:tc>
        <w:tc>
          <w:tcPr>
            <w:tcW w:w="1301" w:type="pct"/>
          </w:tcPr>
          <w:p w:rsidR="00256D8A" w:rsidRPr="006316BF" w:rsidRDefault="00256D8A" w:rsidP="00256D8A">
            <w:pPr>
              <w:pStyle w:val="Prrafodelista"/>
              <w:widowControl w:val="0"/>
              <w:ind w:left="0" w:right="-1"/>
              <w:contextualSpacing/>
              <w:jc w:val="both"/>
              <w:rPr>
                <w:lang w:val="es-ES_tradnl"/>
              </w:rPr>
            </w:pPr>
            <w:r w:rsidRPr="006316BF">
              <w:rPr>
                <w:lang w:val="es-ES_tradnl"/>
              </w:rPr>
              <w:t xml:space="preserve">El Comité Especial </w:t>
            </w:r>
            <w:r>
              <w:rPr>
                <w:lang w:val="es-ES_tradnl"/>
              </w:rPr>
              <w:t>aclara</w:t>
            </w:r>
            <w:r w:rsidRPr="006316BF">
              <w:rPr>
                <w:lang w:val="es-ES_tradnl"/>
              </w:rPr>
              <w:t xml:space="preserve"> l</w:t>
            </w:r>
            <w:r>
              <w:rPr>
                <w:lang w:val="es-ES_tradnl"/>
              </w:rPr>
              <w:t>a</w:t>
            </w:r>
            <w:r w:rsidRPr="006316BF">
              <w:rPr>
                <w:lang w:val="es-ES_tradnl"/>
              </w:rPr>
              <w:t xml:space="preserve"> solicit</w:t>
            </w:r>
            <w:r>
              <w:rPr>
                <w:lang w:val="es-ES_tradnl"/>
              </w:rPr>
              <w:t>ud de</w:t>
            </w:r>
            <w:r w:rsidRPr="006316BF">
              <w:rPr>
                <w:lang w:val="es-ES_tradnl"/>
              </w:rPr>
              <w:t xml:space="preserve">l participante, y señala lo siguiente: </w:t>
            </w:r>
          </w:p>
          <w:p w:rsidR="00256D8A" w:rsidRPr="006316BF" w:rsidRDefault="00256D8A" w:rsidP="00256D8A">
            <w:pPr>
              <w:pStyle w:val="Prrafodelista"/>
              <w:widowControl w:val="0"/>
              <w:ind w:right="-1"/>
              <w:contextualSpacing/>
              <w:jc w:val="both"/>
              <w:rPr>
                <w:lang w:val="es-ES_tradnl"/>
              </w:rPr>
            </w:pPr>
          </w:p>
          <w:p w:rsidR="00256D8A" w:rsidRPr="004A7150" w:rsidRDefault="00256D8A" w:rsidP="00256D8A">
            <w:pPr>
              <w:pStyle w:val="Prrafodelista"/>
              <w:widowControl w:val="0"/>
              <w:ind w:left="0" w:right="-1"/>
              <w:contextualSpacing/>
              <w:jc w:val="both"/>
              <w:rPr>
                <w:u w:val="single"/>
              </w:rPr>
            </w:pPr>
            <w:r w:rsidRPr="00256D8A">
              <w:rPr>
                <w:u w:val="single"/>
                <w:lang w:val="es-ES_tradnl"/>
              </w:rPr>
              <w:t>Con la finalidad de propiciar una mayor participación, se aceptará Camillas de Transporte Hidráulico  con largo total de 210 cm o mayor.</w:t>
            </w:r>
          </w:p>
        </w:tc>
        <w:tc>
          <w:tcPr>
            <w:tcW w:w="1233" w:type="pct"/>
          </w:tcPr>
          <w:p w:rsidR="00C5373C" w:rsidRPr="00C5373C" w:rsidRDefault="00C5373C" w:rsidP="00C5373C">
            <w:pPr>
              <w:pStyle w:val="Prrafodelista"/>
              <w:widowControl w:val="0"/>
              <w:ind w:left="0" w:right="-1"/>
              <w:contextualSpacing/>
              <w:jc w:val="both"/>
              <w:rPr>
                <w:lang w:val="es-ES_tradnl"/>
              </w:rPr>
            </w:pPr>
            <w:r w:rsidRPr="00C5373C">
              <w:rPr>
                <w:lang w:val="es-ES_tradnl"/>
              </w:rPr>
              <w:t xml:space="preserve">Se ha </w:t>
            </w:r>
            <w:r>
              <w:rPr>
                <w:lang w:val="es-ES_tradnl"/>
              </w:rPr>
              <w:t>incorporado de</w:t>
            </w:r>
            <w:r w:rsidRPr="00C5373C">
              <w:rPr>
                <w:lang w:val="es-ES_tradnl"/>
              </w:rPr>
              <w:t xml:space="preserve"> ofi</w:t>
            </w:r>
            <w:r>
              <w:rPr>
                <w:lang w:val="es-ES_tradnl"/>
              </w:rPr>
              <w:t>cio, en la especificación técnica “</w:t>
            </w:r>
            <w:r w:rsidRPr="00C5373C">
              <w:rPr>
                <w:lang w:val="es-ES_tradnl"/>
              </w:rPr>
              <w:t xml:space="preserve">VI.5 Largo total mínimo de 216cm” </w:t>
            </w:r>
            <w:r>
              <w:rPr>
                <w:lang w:val="es-ES_tradnl"/>
              </w:rPr>
              <w:t>lo siguiente</w:t>
            </w:r>
            <w:r w:rsidRPr="00C5373C">
              <w:rPr>
                <w:lang w:val="es-ES_tradnl"/>
              </w:rPr>
              <w:t xml:space="preserve"> “Camillas de Transporte Hidráulico  con largo total de 210 cm o mayor</w:t>
            </w:r>
            <w:r>
              <w:rPr>
                <w:lang w:val="es-ES_tradnl"/>
              </w:rPr>
              <w:t>”.</w:t>
            </w:r>
          </w:p>
          <w:p w:rsidR="00256D8A" w:rsidRPr="006316BF" w:rsidRDefault="00256D8A" w:rsidP="00256D8A">
            <w:pPr>
              <w:pStyle w:val="Prrafodelista"/>
              <w:widowControl w:val="0"/>
              <w:ind w:left="0" w:right="-1"/>
              <w:contextualSpacing/>
              <w:jc w:val="both"/>
              <w:rPr>
                <w:lang w:val="es-ES_tradnl"/>
              </w:rPr>
            </w:pPr>
          </w:p>
        </w:tc>
      </w:tr>
      <w:tr w:rsidR="00256D8A" w:rsidRPr="006316BF" w:rsidTr="00256D8A">
        <w:tc>
          <w:tcPr>
            <w:tcW w:w="1233" w:type="pct"/>
          </w:tcPr>
          <w:p w:rsidR="00256D8A" w:rsidRPr="006316BF" w:rsidRDefault="00256D8A" w:rsidP="00256D8A">
            <w:pPr>
              <w:pStyle w:val="Prrafodelista"/>
              <w:widowControl w:val="0"/>
              <w:ind w:left="0" w:right="-1"/>
              <w:contextualSpacing/>
              <w:jc w:val="both"/>
              <w:rPr>
                <w:lang w:val="es-ES_tradnl"/>
              </w:rPr>
            </w:pPr>
            <w:r w:rsidRPr="006316BF">
              <w:rPr>
                <w:lang w:val="es-ES_tradnl"/>
              </w:rPr>
              <w:t xml:space="preserve">En el Capítulo III se establece la especificación técnica del </w:t>
            </w:r>
            <w:r>
              <w:rPr>
                <w:lang w:val="es-ES_tradnl"/>
              </w:rPr>
              <w:t>Ítem 2,</w:t>
            </w:r>
            <w:r w:rsidRPr="006316BF">
              <w:rPr>
                <w:lang w:val="es-ES_tradnl"/>
              </w:rPr>
              <w:t xml:space="preserve"> acuerdo al siguiente detalle:</w:t>
            </w:r>
          </w:p>
          <w:p w:rsidR="00256D8A" w:rsidRPr="006316BF" w:rsidRDefault="00256D8A" w:rsidP="00256D8A">
            <w:pPr>
              <w:pStyle w:val="Prrafodelista"/>
              <w:widowControl w:val="0"/>
              <w:ind w:left="0" w:right="-1"/>
              <w:contextualSpacing/>
              <w:jc w:val="both"/>
              <w:rPr>
                <w:lang w:val="es-ES_tradnl"/>
              </w:rPr>
            </w:pPr>
          </w:p>
          <w:p w:rsidR="00256D8A" w:rsidRPr="006316BF" w:rsidRDefault="00256D8A" w:rsidP="00256D8A">
            <w:pPr>
              <w:pStyle w:val="Prrafodelista"/>
              <w:widowControl w:val="0"/>
              <w:ind w:left="0" w:right="-1"/>
              <w:contextualSpacing/>
              <w:jc w:val="both"/>
              <w:rPr>
                <w:lang w:val="es-ES_tradnl"/>
              </w:rPr>
            </w:pPr>
            <w:r w:rsidRPr="006316BF">
              <w:rPr>
                <w:lang w:val="es-ES_tradnl"/>
              </w:rPr>
              <w:t>“</w:t>
            </w:r>
            <w:r>
              <w:rPr>
                <w:u w:val="single"/>
                <w:lang w:val="es-ES_tradnl"/>
              </w:rPr>
              <w:t xml:space="preserve">VI.7 Posición </w:t>
            </w:r>
            <w:proofErr w:type="spellStart"/>
            <w:r>
              <w:rPr>
                <w:u w:val="single"/>
                <w:lang w:val="es-ES_tradnl"/>
              </w:rPr>
              <w:t>Fowler</w:t>
            </w:r>
            <w:proofErr w:type="spellEnd"/>
            <w:r>
              <w:rPr>
                <w:u w:val="single"/>
                <w:lang w:val="es-ES_tradnl"/>
              </w:rPr>
              <w:t xml:space="preserve"> </w:t>
            </w:r>
            <w:proofErr w:type="spellStart"/>
            <w:r>
              <w:rPr>
                <w:u w:val="single"/>
                <w:lang w:val="es-ES_tradnl"/>
              </w:rPr>
              <w:t>angulación</w:t>
            </w:r>
            <w:proofErr w:type="spellEnd"/>
            <w:r>
              <w:rPr>
                <w:u w:val="single"/>
                <w:lang w:val="es-ES_tradnl"/>
              </w:rPr>
              <w:t xml:space="preserve"> del respaldar de 0 a 90 grados, asistido por sistema neumático”. </w:t>
            </w:r>
          </w:p>
        </w:tc>
        <w:tc>
          <w:tcPr>
            <w:tcW w:w="1233" w:type="pct"/>
          </w:tcPr>
          <w:p w:rsidR="00256D8A" w:rsidRPr="006316BF" w:rsidRDefault="00256D8A" w:rsidP="00256D8A">
            <w:pPr>
              <w:pStyle w:val="Prrafodelista"/>
              <w:widowControl w:val="0"/>
              <w:ind w:left="0" w:right="-1"/>
              <w:contextualSpacing/>
              <w:jc w:val="both"/>
              <w:rPr>
                <w:lang w:val="es-ES_tradnl"/>
              </w:rPr>
            </w:pPr>
            <w:r>
              <w:rPr>
                <w:u w:val="single"/>
                <w:lang w:val="es-ES_tradnl"/>
              </w:rPr>
              <w:t xml:space="preserve">Consulta </w:t>
            </w:r>
            <w:r w:rsidRPr="006316BF">
              <w:rPr>
                <w:u w:val="single"/>
                <w:lang w:val="es-ES_tradnl"/>
              </w:rPr>
              <w:t xml:space="preserve">N° </w:t>
            </w:r>
            <w:r>
              <w:rPr>
                <w:u w:val="single"/>
                <w:lang w:val="es-ES_tradnl"/>
              </w:rPr>
              <w:t>23</w:t>
            </w:r>
            <w:r w:rsidRPr="006316BF">
              <w:rPr>
                <w:lang w:val="es-ES_tradnl"/>
              </w:rPr>
              <w:t xml:space="preserve"> del participante </w:t>
            </w:r>
            <w:proofErr w:type="spellStart"/>
            <w:r w:rsidRPr="006228EC">
              <w:rPr>
                <w:lang w:val="es-ES_tradnl"/>
              </w:rPr>
              <w:t>CARDIO</w:t>
            </w:r>
            <w:proofErr w:type="spellEnd"/>
            <w:r w:rsidRPr="006228EC">
              <w:rPr>
                <w:lang w:val="es-ES_tradnl"/>
              </w:rPr>
              <w:t xml:space="preserve"> </w:t>
            </w:r>
            <w:proofErr w:type="spellStart"/>
            <w:r w:rsidRPr="006228EC">
              <w:rPr>
                <w:lang w:val="es-ES_tradnl"/>
              </w:rPr>
              <w:t>PULMONARI</w:t>
            </w:r>
            <w:proofErr w:type="spellEnd"/>
            <w:r w:rsidRPr="006228EC">
              <w:rPr>
                <w:lang w:val="es-ES_tradnl"/>
              </w:rPr>
              <w:t xml:space="preserve"> </w:t>
            </w:r>
            <w:proofErr w:type="spellStart"/>
            <w:r w:rsidRPr="006228EC">
              <w:rPr>
                <w:lang w:val="es-ES_tradnl"/>
              </w:rPr>
              <w:t>SAC</w:t>
            </w:r>
            <w:proofErr w:type="spellEnd"/>
            <w:r w:rsidRPr="006316BF">
              <w:rPr>
                <w:lang w:val="es-ES_tradnl"/>
              </w:rPr>
              <w:t xml:space="preserve">, </w:t>
            </w:r>
            <w:r>
              <w:rPr>
                <w:lang w:val="es-ES_tradnl"/>
              </w:rPr>
              <w:t>solicita que se acepte en el Ítem 2 lo siguiente</w:t>
            </w:r>
            <w:r w:rsidRPr="006316BF">
              <w:rPr>
                <w:lang w:val="es-ES_tradnl"/>
              </w:rPr>
              <w:t>:</w:t>
            </w:r>
          </w:p>
          <w:p w:rsidR="00256D8A" w:rsidRPr="006316BF" w:rsidRDefault="00256D8A" w:rsidP="00256D8A">
            <w:pPr>
              <w:pStyle w:val="Prrafodelista"/>
              <w:widowControl w:val="0"/>
              <w:ind w:right="-1"/>
              <w:contextualSpacing/>
              <w:jc w:val="both"/>
              <w:rPr>
                <w:lang w:val="es-ES_tradnl"/>
              </w:rPr>
            </w:pPr>
          </w:p>
          <w:p w:rsidR="00256D8A" w:rsidRPr="00256D8A" w:rsidRDefault="00256D8A" w:rsidP="00256D8A">
            <w:pPr>
              <w:pStyle w:val="Prrafodelista"/>
              <w:widowControl w:val="0"/>
              <w:ind w:left="0" w:right="-1"/>
              <w:contextualSpacing/>
              <w:jc w:val="both"/>
              <w:rPr>
                <w:u w:val="single"/>
                <w:lang w:val="es-ES_tradnl"/>
              </w:rPr>
            </w:pPr>
            <w:r w:rsidRPr="00256D8A">
              <w:rPr>
                <w:u w:val="single"/>
                <w:lang w:val="es-ES_tradnl"/>
              </w:rPr>
              <w:t xml:space="preserve">“VI.7 Posición </w:t>
            </w:r>
            <w:proofErr w:type="spellStart"/>
            <w:r w:rsidRPr="00256D8A">
              <w:rPr>
                <w:u w:val="single"/>
                <w:lang w:val="es-ES_tradnl"/>
              </w:rPr>
              <w:t>fowler</w:t>
            </w:r>
            <w:proofErr w:type="spellEnd"/>
            <w:r w:rsidRPr="00256D8A">
              <w:rPr>
                <w:u w:val="single"/>
                <w:lang w:val="es-ES_tradnl"/>
              </w:rPr>
              <w:t xml:space="preserve"> </w:t>
            </w:r>
            <w:proofErr w:type="spellStart"/>
            <w:r w:rsidRPr="00256D8A">
              <w:rPr>
                <w:u w:val="single"/>
                <w:lang w:val="es-ES_tradnl"/>
              </w:rPr>
              <w:t>angulación</w:t>
            </w:r>
            <w:proofErr w:type="spellEnd"/>
            <w:r w:rsidRPr="00256D8A">
              <w:rPr>
                <w:u w:val="single"/>
                <w:lang w:val="es-ES_tradnl"/>
              </w:rPr>
              <w:t xml:space="preserve"> del respaldo de 0 a 87 grados o más, asistido por sistema neumático”.</w:t>
            </w:r>
          </w:p>
          <w:p w:rsidR="00256D8A" w:rsidRPr="006316BF" w:rsidRDefault="00256D8A" w:rsidP="00256D8A">
            <w:pPr>
              <w:pStyle w:val="Prrafodelista"/>
              <w:widowControl w:val="0"/>
              <w:ind w:left="0" w:right="-1"/>
              <w:contextualSpacing/>
              <w:jc w:val="both"/>
              <w:rPr>
                <w:lang w:val="es-ES_tradnl"/>
              </w:rPr>
            </w:pPr>
          </w:p>
        </w:tc>
        <w:tc>
          <w:tcPr>
            <w:tcW w:w="1301" w:type="pct"/>
          </w:tcPr>
          <w:p w:rsidR="00256D8A" w:rsidRPr="006316BF" w:rsidRDefault="00256D8A" w:rsidP="00256D8A">
            <w:pPr>
              <w:pStyle w:val="Prrafodelista"/>
              <w:widowControl w:val="0"/>
              <w:ind w:left="0" w:right="-1"/>
              <w:contextualSpacing/>
              <w:jc w:val="both"/>
              <w:rPr>
                <w:lang w:val="es-ES_tradnl"/>
              </w:rPr>
            </w:pPr>
            <w:r w:rsidRPr="006316BF">
              <w:rPr>
                <w:lang w:val="es-ES_tradnl"/>
              </w:rPr>
              <w:t xml:space="preserve">El Comité Especial </w:t>
            </w:r>
            <w:r>
              <w:rPr>
                <w:lang w:val="es-ES_tradnl"/>
              </w:rPr>
              <w:t>aclara</w:t>
            </w:r>
            <w:r w:rsidRPr="006316BF">
              <w:rPr>
                <w:lang w:val="es-ES_tradnl"/>
              </w:rPr>
              <w:t xml:space="preserve"> l</w:t>
            </w:r>
            <w:r>
              <w:rPr>
                <w:lang w:val="es-ES_tradnl"/>
              </w:rPr>
              <w:t>a</w:t>
            </w:r>
            <w:r w:rsidRPr="006316BF">
              <w:rPr>
                <w:lang w:val="es-ES_tradnl"/>
              </w:rPr>
              <w:t xml:space="preserve"> solicit</w:t>
            </w:r>
            <w:r>
              <w:rPr>
                <w:lang w:val="es-ES_tradnl"/>
              </w:rPr>
              <w:t>ud de</w:t>
            </w:r>
            <w:r w:rsidRPr="006316BF">
              <w:rPr>
                <w:lang w:val="es-ES_tradnl"/>
              </w:rPr>
              <w:t xml:space="preserve">l participante, y señala lo siguiente: </w:t>
            </w:r>
          </w:p>
          <w:p w:rsidR="00256D8A" w:rsidRPr="006316BF" w:rsidRDefault="00256D8A" w:rsidP="00256D8A">
            <w:pPr>
              <w:pStyle w:val="Prrafodelista"/>
              <w:widowControl w:val="0"/>
              <w:ind w:right="-1"/>
              <w:contextualSpacing/>
              <w:jc w:val="both"/>
              <w:rPr>
                <w:lang w:val="es-ES_tradnl"/>
              </w:rPr>
            </w:pPr>
          </w:p>
          <w:p w:rsidR="00256D8A" w:rsidRPr="004A7150" w:rsidRDefault="00256D8A" w:rsidP="00256D8A">
            <w:pPr>
              <w:pStyle w:val="Prrafodelista"/>
              <w:widowControl w:val="0"/>
              <w:ind w:left="0" w:right="-1"/>
              <w:contextualSpacing/>
              <w:jc w:val="both"/>
              <w:rPr>
                <w:u w:val="single"/>
              </w:rPr>
            </w:pPr>
            <w:r w:rsidRPr="00256D8A">
              <w:rPr>
                <w:u w:val="single"/>
                <w:lang w:val="es-ES_tradnl"/>
              </w:rPr>
              <w:t xml:space="preserve">Se aceptarán también equipos cuya posición </w:t>
            </w:r>
            <w:proofErr w:type="spellStart"/>
            <w:r w:rsidRPr="00256D8A">
              <w:rPr>
                <w:u w:val="single"/>
                <w:lang w:val="es-ES_tradnl"/>
              </w:rPr>
              <w:t>fowler</w:t>
            </w:r>
            <w:proofErr w:type="spellEnd"/>
            <w:r w:rsidRPr="00256D8A">
              <w:rPr>
                <w:u w:val="single"/>
                <w:lang w:val="es-ES_tradnl"/>
              </w:rPr>
              <w:t xml:space="preserve"> </w:t>
            </w:r>
            <w:proofErr w:type="spellStart"/>
            <w:r w:rsidRPr="00256D8A">
              <w:rPr>
                <w:u w:val="single"/>
                <w:lang w:val="es-ES_tradnl"/>
              </w:rPr>
              <w:t>angulación</w:t>
            </w:r>
            <w:proofErr w:type="spellEnd"/>
            <w:r w:rsidRPr="00256D8A">
              <w:rPr>
                <w:u w:val="single"/>
                <w:lang w:val="es-ES_tradnl"/>
              </w:rPr>
              <w:t xml:space="preserve"> del respaldo de 0 a 87 grados o más, asistido por sistema neumático.</w:t>
            </w:r>
          </w:p>
        </w:tc>
        <w:tc>
          <w:tcPr>
            <w:tcW w:w="1233" w:type="pct"/>
          </w:tcPr>
          <w:p w:rsidR="00C5373C" w:rsidRPr="00C5373C" w:rsidRDefault="00C5373C" w:rsidP="00C5373C">
            <w:pPr>
              <w:pStyle w:val="Prrafodelista"/>
              <w:widowControl w:val="0"/>
              <w:ind w:left="0" w:right="-1"/>
              <w:contextualSpacing/>
              <w:jc w:val="both"/>
              <w:rPr>
                <w:lang w:val="es-ES_tradnl"/>
              </w:rPr>
            </w:pPr>
            <w:r w:rsidRPr="00C5373C">
              <w:rPr>
                <w:lang w:val="es-ES_tradnl"/>
              </w:rPr>
              <w:t xml:space="preserve">Se ha </w:t>
            </w:r>
            <w:r>
              <w:rPr>
                <w:lang w:val="es-ES_tradnl"/>
              </w:rPr>
              <w:t>incorporado a pedido de parte, en la especificación técnica “</w:t>
            </w:r>
            <w:r w:rsidRPr="00C5373C">
              <w:rPr>
                <w:lang w:val="es-ES_tradnl"/>
              </w:rPr>
              <w:t xml:space="preserve">Posición </w:t>
            </w:r>
            <w:proofErr w:type="spellStart"/>
            <w:r w:rsidRPr="00C5373C">
              <w:rPr>
                <w:lang w:val="es-ES_tradnl"/>
              </w:rPr>
              <w:t>Fowler</w:t>
            </w:r>
            <w:proofErr w:type="spellEnd"/>
            <w:r w:rsidRPr="00C5373C">
              <w:rPr>
                <w:lang w:val="es-ES_tradnl"/>
              </w:rPr>
              <w:t xml:space="preserve"> </w:t>
            </w:r>
            <w:proofErr w:type="spellStart"/>
            <w:r w:rsidRPr="00C5373C">
              <w:rPr>
                <w:lang w:val="es-ES_tradnl"/>
              </w:rPr>
              <w:t>angulación</w:t>
            </w:r>
            <w:proofErr w:type="spellEnd"/>
            <w:r w:rsidRPr="00C5373C">
              <w:rPr>
                <w:lang w:val="es-ES_tradnl"/>
              </w:rPr>
              <w:t xml:space="preserve"> del respaldar de 0 a 90 grados, asistido por sistema neumático” </w:t>
            </w:r>
            <w:r>
              <w:rPr>
                <w:lang w:val="es-ES_tradnl"/>
              </w:rPr>
              <w:t>lo siguiente</w:t>
            </w:r>
            <w:r w:rsidRPr="00C5373C">
              <w:rPr>
                <w:lang w:val="es-ES_tradnl"/>
              </w:rPr>
              <w:t xml:space="preserve"> “equipos cuya posición </w:t>
            </w:r>
            <w:proofErr w:type="spellStart"/>
            <w:r w:rsidRPr="00C5373C">
              <w:rPr>
                <w:lang w:val="es-ES_tradnl"/>
              </w:rPr>
              <w:t>fowler</w:t>
            </w:r>
            <w:proofErr w:type="spellEnd"/>
            <w:r w:rsidRPr="00C5373C">
              <w:rPr>
                <w:lang w:val="es-ES_tradnl"/>
              </w:rPr>
              <w:t xml:space="preserve"> </w:t>
            </w:r>
            <w:proofErr w:type="spellStart"/>
            <w:r w:rsidRPr="00C5373C">
              <w:rPr>
                <w:lang w:val="es-ES_tradnl"/>
              </w:rPr>
              <w:t>angulación</w:t>
            </w:r>
            <w:proofErr w:type="spellEnd"/>
            <w:r w:rsidRPr="00C5373C">
              <w:rPr>
                <w:lang w:val="es-ES_tradnl"/>
              </w:rPr>
              <w:t xml:space="preserve"> del respaldo de 0 a 87 grados o más, asistido por sistema neumático</w:t>
            </w:r>
            <w:r>
              <w:rPr>
                <w:lang w:val="es-ES_tradnl"/>
              </w:rPr>
              <w:t>”.</w:t>
            </w:r>
          </w:p>
          <w:p w:rsidR="00256D8A" w:rsidRPr="006316BF" w:rsidRDefault="00256D8A" w:rsidP="00256D8A">
            <w:pPr>
              <w:pStyle w:val="Prrafodelista"/>
              <w:widowControl w:val="0"/>
              <w:ind w:left="0" w:right="-1"/>
              <w:contextualSpacing/>
              <w:jc w:val="both"/>
              <w:rPr>
                <w:lang w:val="es-ES_tradnl"/>
              </w:rPr>
            </w:pPr>
          </w:p>
        </w:tc>
      </w:tr>
      <w:tr w:rsidR="00256D8A" w:rsidRPr="006316BF" w:rsidTr="00256D8A">
        <w:tc>
          <w:tcPr>
            <w:tcW w:w="1233" w:type="pct"/>
          </w:tcPr>
          <w:p w:rsidR="00256D8A" w:rsidRPr="006316BF" w:rsidRDefault="00256D8A" w:rsidP="00256D8A">
            <w:pPr>
              <w:pStyle w:val="Prrafodelista"/>
              <w:widowControl w:val="0"/>
              <w:ind w:left="0" w:right="-1"/>
              <w:contextualSpacing/>
              <w:jc w:val="both"/>
              <w:rPr>
                <w:lang w:val="es-ES_tradnl"/>
              </w:rPr>
            </w:pPr>
            <w:r w:rsidRPr="006316BF">
              <w:rPr>
                <w:lang w:val="es-ES_tradnl"/>
              </w:rPr>
              <w:t xml:space="preserve">En el Capítulo III se establece la especificación técnica del </w:t>
            </w:r>
            <w:r>
              <w:rPr>
                <w:lang w:val="es-ES_tradnl"/>
              </w:rPr>
              <w:t>Ítem 2,</w:t>
            </w:r>
            <w:r w:rsidRPr="006316BF">
              <w:rPr>
                <w:lang w:val="es-ES_tradnl"/>
              </w:rPr>
              <w:t xml:space="preserve"> acuerdo al siguiente detalle:</w:t>
            </w:r>
          </w:p>
          <w:p w:rsidR="00256D8A" w:rsidRPr="006316BF" w:rsidRDefault="00256D8A" w:rsidP="00256D8A">
            <w:pPr>
              <w:pStyle w:val="Prrafodelista"/>
              <w:widowControl w:val="0"/>
              <w:ind w:left="0" w:right="-1"/>
              <w:contextualSpacing/>
              <w:jc w:val="both"/>
              <w:rPr>
                <w:lang w:val="es-ES_tradnl"/>
              </w:rPr>
            </w:pPr>
          </w:p>
          <w:p w:rsidR="00256D8A" w:rsidRPr="006316BF" w:rsidRDefault="00256D8A" w:rsidP="00256D8A">
            <w:pPr>
              <w:pStyle w:val="Prrafodelista"/>
              <w:widowControl w:val="0"/>
              <w:ind w:left="0" w:right="-1"/>
              <w:contextualSpacing/>
              <w:jc w:val="both"/>
              <w:rPr>
                <w:lang w:val="es-ES_tradnl"/>
              </w:rPr>
            </w:pPr>
            <w:r w:rsidRPr="006316BF">
              <w:rPr>
                <w:lang w:val="es-ES_tradnl"/>
              </w:rPr>
              <w:t>“</w:t>
            </w:r>
            <w:r>
              <w:rPr>
                <w:u w:val="single"/>
                <w:lang w:val="es-ES_tradnl"/>
              </w:rPr>
              <w:t xml:space="preserve">VI.8 Soporte de peso mínimo de 300 Kg”: </w:t>
            </w:r>
          </w:p>
        </w:tc>
        <w:tc>
          <w:tcPr>
            <w:tcW w:w="1233" w:type="pct"/>
          </w:tcPr>
          <w:p w:rsidR="00256D8A" w:rsidRPr="006316BF" w:rsidRDefault="00256D8A" w:rsidP="00256D8A">
            <w:pPr>
              <w:pStyle w:val="Prrafodelista"/>
              <w:widowControl w:val="0"/>
              <w:ind w:left="0" w:right="-1"/>
              <w:contextualSpacing/>
              <w:jc w:val="both"/>
              <w:rPr>
                <w:lang w:val="es-ES_tradnl"/>
              </w:rPr>
            </w:pPr>
            <w:r>
              <w:rPr>
                <w:u w:val="single"/>
                <w:lang w:val="es-ES_tradnl"/>
              </w:rPr>
              <w:t xml:space="preserve">Consulta </w:t>
            </w:r>
            <w:r w:rsidRPr="006316BF">
              <w:rPr>
                <w:u w:val="single"/>
                <w:lang w:val="es-ES_tradnl"/>
              </w:rPr>
              <w:t xml:space="preserve">N° </w:t>
            </w:r>
            <w:r>
              <w:rPr>
                <w:u w:val="single"/>
                <w:lang w:val="es-ES_tradnl"/>
              </w:rPr>
              <w:t>24</w:t>
            </w:r>
            <w:r w:rsidRPr="006316BF">
              <w:rPr>
                <w:lang w:val="es-ES_tradnl"/>
              </w:rPr>
              <w:t xml:space="preserve"> del participante </w:t>
            </w:r>
            <w:proofErr w:type="spellStart"/>
            <w:r w:rsidRPr="006228EC">
              <w:rPr>
                <w:lang w:val="es-ES_tradnl"/>
              </w:rPr>
              <w:t>CARDIO</w:t>
            </w:r>
            <w:proofErr w:type="spellEnd"/>
            <w:r w:rsidRPr="006228EC">
              <w:rPr>
                <w:lang w:val="es-ES_tradnl"/>
              </w:rPr>
              <w:t xml:space="preserve"> </w:t>
            </w:r>
            <w:proofErr w:type="spellStart"/>
            <w:r w:rsidRPr="006228EC">
              <w:rPr>
                <w:lang w:val="es-ES_tradnl"/>
              </w:rPr>
              <w:t>PULMONARI</w:t>
            </w:r>
            <w:proofErr w:type="spellEnd"/>
            <w:r w:rsidRPr="006228EC">
              <w:rPr>
                <w:lang w:val="es-ES_tradnl"/>
              </w:rPr>
              <w:t xml:space="preserve"> </w:t>
            </w:r>
            <w:proofErr w:type="spellStart"/>
            <w:r w:rsidRPr="006228EC">
              <w:rPr>
                <w:lang w:val="es-ES_tradnl"/>
              </w:rPr>
              <w:t>SAC</w:t>
            </w:r>
            <w:proofErr w:type="spellEnd"/>
            <w:r w:rsidRPr="006316BF">
              <w:rPr>
                <w:lang w:val="es-ES_tradnl"/>
              </w:rPr>
              <w:t xml:space="preserve">, </w:t>
            </w:r>
            <w:r>
              <w:rPr>
                <w:lang w:val="es-ES_tradnl"/>
              </w:rPr>
              <w:t>solicita que se acepte en el Ítem 2 lo siguiente</w:t>
            </w:r>
            <w:r w:rsidRPr="006316BF">
              <w:rPr>
                <w:lang w:val="es-ES_tradnl"/>
              </w:rPr>
              <w:t>:</w:t>
            </w:r>
          </w:p>
          <w:p w:rsidR="00256D8A" w:rsidRPr="006316BF" w:rsidRDefault="00256D8A" w:rsidP="00256D8A">
            <w:pPr>
              <w:pStyle w:val="Prrafodelista"/>
              <w:widowControl w:val="0"/>
              <w:ind w:right="-1"/>
              <w:contextualSpacing/>
              <w:jc w:val="both"/>
              <w:rPr>
                <w:lang w:val="es-ES_tradnl"/>
              </w:rPr>
            </w:pPr>
          </w:p>
          <w:p w:rsidR="00256D8A" w:rsidRPr="006316BF" w:rsidRDefault="00256D8A" w:rsidP="00256D8A">
            <w:pPr>
              <w:pStyle w:val="Prrafodelista"/>
              <w:widowControl w:val="0"/>
              <w:ind w:left="0" w:right="-1"/>
              <w:contextualSpacing/>
              <w:jc w:val="both"/>
              <w:rPr>
                <w:lang w:val="es-ES_tradnl"/>
              </w:rPr>
            </w:pPr>
            <w:r w:rsidRPr="006316BF">
              <w:rPr>
                <w:lang w:val="es-ES_tradnl"/>
              </w:rPr>
              <w:t>“</w:t>
            </w:r>
            <w:r w:rsidRPr="006228EC">
              <w:rPr>
                <w:u w:val="single"/>
                <w:lang w:val="es-ES_tradnl"/>
              </w:rPr>
              <w:t>VI.8 Soporte de peso de 250 Kg o mayor</w:t>
            </w:r>
            <w:r>
              <w:rPr>
                <w:u w:val="single"/>
                <w:lang w:val="es-ES_tradnl"/>
              </w:rPr>
              <w:t>”.</w:t>
            </w:r>
          </w:p>
          <w:p w:rsidR="00256D8A" w:rsidRPr="006316BF" w:rsidRDefault="00256D8A" w:rsidP="00256D8A">
            <w:pPr>
              <w:pStyle w:val="Prrafodelista"/>
              <w:widowControl w:val="0"/>
              <w:ind w:left="0" w:right="-1"/>
              <w:contextualSpacing/>
              <w:jc w:val="both"/>
              <w:rPr>
                <w:lang w:val="es-ES_tradnl"/>
              </w:rPr>
            </w:pPr>
          </w:p>
        </w:tc>
        <w:tc>
          <w:tcPr>
            <w:tcW w:w="1301" w:type="pct"/>
          </w:tcPr>
          <w:p w:rsidR="00256D8A" w:rsidRPr="006316BF" w:rsidRDefault="00256D8A" w:rsidP="00256D8A">
            <w:pPr>
              <w:pStyle w:val="Prrafodelista"/>
              <w:widowControl w:val="0"/>
              <w:ind w:left="0" w:right="-1"/>
              <w:contextualSpacing/>
              <w:jc w:val="both"/>
              <w:rPr>
                <w:lang w:val="es-ES_tradnl"/>
              </w:rPr>
            </w:pPr>
            <w:r w:rsidRPr="006316BF">
              <w:rPr>
                <w:lang w:val="es-ES_tradnl"/>
              </w:rPr>
              <w:t xml:space="preserve">El Comité Especial </w:t>
            </w:r>
            <w:r>
              <w:rPr>
                <w:lang w:val="es-ES_tradnl"/>
              </w:rPr>
              <w:t>aclara</w:t>
            </w:r>
            <w:r w:rsidRPr="006316BF">
              <w:rPr>
                <w:lang w:val="es-ES_tradnl"/>
              </w:rPr>
              <w:t xml:space="preserve"> l</w:t>
            </w:r>
            <w:r>
              <w:rPr>
                <w:lang w:val="es-ES_tradnl"/>
              </w:rPr>
              <w:t>a</w:t>
            </w:r>
            <w:r w:rsidRPr="006316BF">
              <w:rPr>
                <w:lang w:val="es-ES_tradnl"/>
              </w:rPr>
              <w:t xml:space="preserve"> solicit</w:t>
            </w:r>
            <w:r>
              <w:rPr>
                <w:lang w:val="es-ES_tradnl"/>
              </w:rPr>
              <w:t>ud de</w:t>
            </w:r>
            <w:r w:rsidRPr="006316BF">
              <w:rPr>
                <w:lang w:val="es-ES_tradnl"/>
              </w:rPr>
              <w:t xml:space="preserve">l participante, y señala lo siguiente: </w:t>
            </w:r>
          </w:p>
          <w:p w:rsidR="00256D8A" w:rsidRPr="006316BF" w:rsidRDefault="00256D8A" w:rsidP="00256D8A">
            <w:pPr>
              <w:pStyle w:val="Prrafodelista"/>
              <w:widowControl w:val="0"/>
              <w:ind w:right="-1"/>
              <w:contextualSpacing/>
              <w:jc w:val="both"/>
              <w:rPr>
                <w:lang w:val="es-ES_tradnl"/>
              </w:rPr>
            </w:pPr>
          </w:p>
          <w:p w:rsidR="00256D8A" w:rsidRPr="004A7150" w:rsidRDefault="00256D8A" w:rsidP="00256D8A">
            <w:pPr>
              <w:pStyle w:val="Prrafodelista"/>
              <w:widowControl w:val="0"/>
              <w:ind w:left="0" w:right="-1"/>
              <w:contextualSpacing/>
              <w:jc w:val="both"/>
              <w:rPr>
                <w:u w:val="single"/>
              </w:rPr>
            </w:pPr>
            <w:r w:rsidRPr="004A7150">
              <w:rPr>
                <w:u w:val="single"/>
                <w:lang w:val="es-ES_tradnl"/>
              </w:rPr>
              <w:t>Por lo que se aceptará también equipos con soporte de peso de 250 kg o mayor.</w:t>
            </w:r>
          </w:p>
        </w:tc>
        <w:tc>
          <w:tcPr>
            <w:tcW w:w="1233" w:type="pct"/>
          </w:tcPr>
          <w:p w:rsidR="00C5373C" w:rsidRPr="00C5373C" w:rsidRDefault="00C5373C" w:rsidP="00C5373C">
            <w:pPr>
              <w:pStyle w:val="Prrafodelista"/>
              <w:widowControl w:val="0"/>
              <w:ind w:left="0" w:right="-1"/>
              <w:contextualSpacing/>
              <w:jc w:val="both"/>
              <w:rPr>
                <w:lang w:val="es-ES_tradnl"/>
              </w:rPr>
            </w:pPr>
            <w:r w:rsidRPr="00C5373C">
              <w:rPr>
                <w:lang w:val="es-ES_tradnl"/>
              </w:rPr>
              <w:t xml:space="preserve">Se ha </w:t>
            </w:r>
            <w:r>
              <w:rPr>
                <w:lang w:val="es-ES_tradnl"/>
              </w:rPr>
              <w:t>incorporado a pedido de parte, en la especificación técnica “</w:t>
            </w:r>
            <w:r w:rsidR="00643E34" w:rsidRPr="00643E34">
              <w:rPr>
                <w:lang w:val="es-ES_tradnl"/>
              </w:rPr>
              <w:t>VI.8 Soporte de peso mínimo de 300 Kg</w:t>
            </w:r>
            <w:r w:rsidRPr="00C5373C">
              <w:rPr>
                <w:lang w:val="es-ES_tradnl"/>
              </w:rPr>
              <w:t xml:space="preserve">” </w:t>
            </w:r>
            <w:r>
              <w:rPr>
                <w:lang w:val="es-ES_tradnl"/>
              </w:rPr>
              <w:t>lo siguiente</w:t>
            </w:r>
            <w:r w:rsidRPr="00C5373C">
              <w:rPr>
                <w:lang w:val="es-ES_tradnl"/>
              </w:rPr>
              <w:t xml:space="preserve"> “</w:t>
            </w:r>
            <w:r w:rsidR="00643E34" w:rsidRPr="00643E34">
              <w:rPr>
                <w:lang w:val="es-ES_tradnl"/>
              </w:rPr>
              <w:t>equipos con soporte de peso de 250 kg o mayor</w:t>
            </w:r>
            <w:r>
              <w:rPr>
                <w:lang w:val="es-ES_tradnl"/>
              </w:rPr>
              <w:t>”.</w:t>
            </w:r>
          </w:p>
          <w:p w:rsidR="00256D8A" w:rsidRPr="006316BF" w:rsidRDefault="00256D8A" w:rsidP="00256D8A">
            <w:pPr>
              <w:pStyle w:val="Prrafodelista"/>
              <w:widowControl w:val="0"/>
              <w:ind w:left="0" w:right="-1"/>
              <w:contextualSpacing/>
              <w:jc w:val="both"/>
              <w:rPr>
                <w:lang w:val="es-ES_tradnl"/>
              </w:rPr>
            </w:pPr>
          </w:p>
        </w:tc>
      </w:tr>
    </w:tbl>
    <w:p w:rsidR="009E4A4E" w:rsidRPr="00EC4A54" w:rsidRDefault="009E4A4E" w:rsidP="009E4A4E">
      <w:pPr>
        <w:jc w:val="both"/>
        <w:rPr>
          <w:sz w:val="23"/>
          <w:szCs w:val="23"/>
        </w:rPr>
      </w:pPr>
    </w:p>
    <w:p w:rsidR="00643E34" w:rsidRDefault="00643E34" w:rsidP="00643E34">
      <w:pPr>
        <w:widowControl w:val="0"/>
        <w:jc w:val="both"/>
        <w:rPr>
          <w:lang w:val="es-ES_tradnl"/>
        </w:rPr>
      </w:pPr>
      <w:r>
        <w:rPr>
          <w:lang w:val="es-ES_tradnl"/>
        </w:rPr>
        <w:t>En relación con la</w:t>
      </w:r>
      <w:r w:rsidR="003048D0">
        <w:rPr>
          <w:lang w:val="es-ES_tradnl"/>
        </w:rPr>
        <w:t>s</w:t>
      </w:r>
      <w:r>
        <w:rPr>
          <w:lang w:val="es-ES_tradnl"/>
        </w:rPr>
        <w:t xml:space="preserve"> </w:t>
      </w:r>
      <w:r w:rsidR="003048D0">
        <w:rPr>
          <w:lang w:val="es-ES_tradnl"/>
        </w:rPr>
        <w:t xml:space="preserve">modificaciones </w:t>
      </w:r>
      <w:r>
        <w:rPr>
          <w:lang w:val="es-ES_tradnl"/>
        </w:rPr>
        <w:t>de la</w:t>
      </w:r>
      <w:r w:rsidR="003048D0">
        <w:rPr>
          <w:lang w:val="es-ES_tradnl"/>
        </w:rPr>
        <w:t>s</w:t>
      </w:r>
      <w:r>
        <w:rPr>
          <w:lang w:val="es-ES_tradnl"/>
        </w:rPr>
        <w:t xml:space="preserve"> </w:t>
      </w:r>
      <w:r w:rsidR="003048D0">
        <w:rPr>
          <w:lang w:val="es-ES_tradnl"/>
        </w:rPr>
        <w:t xml:space="preserve">especificaciones </w:t>
      </w:r>
      <w:r w:rsidRPr="00A77082">
        <w:rPr>
          <w:lang w:val="es-ES_tradnl"/>
        </w:rPr>
        <w:t>técnica</w:t>
      </w:r>
      <w:r w:rsidR="003048D0">
        <w:rPr>
          <w:lang w:val="es-ES_tradnl"/>
        </w:rPr>
        <w:t xml:space="preserve">s, aquellas </w:t>
      </w:r>
      <w:r>
        <w:rPr>
          <w:lang w:val="es-ES_tradnl"/>
        </w:rPr>
        <w:t>podrí</w:t>
      </w:r>
      <w:r w:rsidR="003048D0">
        <w:rPr>
          <w:lang w:val="es-ES_tradnl"/>
        </w:rPr>
        <w:t>an</w:t>
      </w:r>
      <w:r>
        <w:rPr>
          <w:lang w:val="es-ES_tradnl"/>
        </w:rPr>
        <w:t xml:space="preserve"> tener incidencia en el rendimiento del bien objeto de la convocatoria, y por tanto afectar la prestación, así como representarían un </w:t>
      </w:r>
      <w:r w:rsidR="00155CF2">
        <w:rPr>
          <w:lang w:val="es-ES_tradnl"/>
        </w:rPr>
        <w:t>trasfondo</w:t>
      </w:r>
      <w:r>
        <w:rPr>
          <w:lang w:val="es-ES_tradnl"/>
        </w:rPr>
        <w:t xml:space="preserve"> técnico que podría afectar la operatividad y funcionalidad del bien requerido.</w:t>
      </w:r>
    </w:p>
    <w:p w:rsidR="00643E34" w:rsidRDefault="00643E34" w:rsidP="009E4A4E">
      <w:pPr>
        <w:widowControl w:val="0"/>
        <w:ind w:left="1" w:firstLine="1"/>
        <w:jc w:val="both"/>
        <w:rPr>
          <w:sz w:val="23"/>
          <w:szCs w:val="23"/>
          <w:lang w:val="es-ES_tradnl"/>
        </w:rPr>
      </w:pPr>
    </w:p>
    <w:p w:rsidR="003048D0" w:rsidRDefault="00643E34" w:rsidP="00643E34">
      <w:pPr>
        <w:widowControl w:val="0"/>
        <w:jc w:val="both"/>
      </w:pPr>
      <w:r>
        <w:t>En ese sentido, considerando que la etapa de absolución de consultas y/o observaciones no constituye la etapa pertinente para modificar las especificaciones técnicas, ni realizar añadidos que no fueron considerados en la etapa de actos preparatorios, pues ello desnaturalizaría la prestación prevista con la decisión de compra materializada en la aprobación del expediente de contratación y que conllev</w:t>
      </w:r>
      <w:r w:rsidR="003048D0">
        <w:t>ó</w:t>
      </w:r>
      <w:r>
        <w:t xml:space="preserve"> al inicio del proc</w:t>
      </w:r>
      <w:r w:rsidR="003048D0">
        <w:t xml:space="preserve">eso de selección. </w:t>
      </w:r>
    </w:p>
    <w:p w:rsidR="003048D0" w:rsidRDefault="003048D0" w:rsidP="00643E34">
      <w:pPr>
        <w:widowControl w:val="0"/>
        <w:jc w:val="both"/>
      </w:pPr>
    </w:p>
    <w:p w:rsidR="005D194B" w:rsidRDefault="005D194B" w:rsidP="00643E34">
      <w:pPr>
        <w:widowControl w:val="0"/>
        <w:jc w:val="both"/>
      </w:pPr>
    </w:p>
    <w:p w:rsidR="00643E34" w:rsidRPr="00643E34" w:rsidRDefault="003048D0" w:rsidP="00643E34">
      <w:pPr>
        <w:widowControl w:val="0"/>
        <w:jc w:val="both"/>
      </w:pPr>
      <w:r>
        <w:lastRenderedPageBreak/>
        <w:t xml:space="preserve">De lo expuesto, en la medida que el participante solicita que se deje sin efecto las modificaciones realizadas a las especificaciones técnicas de los Ítem 1 y 2, lo cual resulta razonable, este Organismo Supervisor ha decidido </w:t>
      </w:r>
      <w:r w:rsidRPr="00494365">
        <w:rPr>
          <w:b/>
        </w:rPr>
        <w:t>ACOGER</w:t>
      </w:r>
      <w:r>
        <w:t xml:space="preserve"> las observaciones N° 5 y N° 6</w:t>
      </w:r>
      <w:r w:rsidR="00494365">
        <w:t>.</w:t>
      </w:r>
      <w:r>
        <w:t xml:space="preserve"> Por lo que, </w:t>
      </w:r>
      <w:r w:rsidR="00643E34">
        <w:t xml:space="preserve">con ocasión de la integración de las Bases, </w:t>
      </w:r>
      <w:r w:rsidR="00643E34" w:rsidRPr="00F36A1E">
        <w:rPr>
          <w:b/>
          <w:u w:val="single"/>
        </w:rPr>
        <w:t>deberá dejarse sin efecto</w:t>
      </w:r>
      <w:r w:rsidR="00643E34">
        <w:t xml:space="preserve"> las modificaciones efectuadas a las especificaciones técnicas de los Ítems 1 y 2, </w:t>
      </w:r>
      <w:r w:rsidR="00643E34" w:rsidRPr="00643E34">
        <w:t xml:space="preserve">producto de la absolución de la </w:t>
      </w:r>
      <w:r w:rsidR="00643E34" w:rsidRPr="00643E34">
        <w:rPr>
          <w:lang w:val="es-ES_tradnl"/>
        </w:rPr>
        <w:t xml:space="preserve">Consulta N° 1 del participante </w:t>
      </w:r>
      <w:proofErr w:type="spellStart"/>
      <w:r w:rsidR="00643E34" w:rsidRPr="00643E34">
        <w:rPr>
          <w:lang w:val="es-ES_tradnl"/>
        </w:rPr>
        <w:t>METAX</w:t>
      </w:r>
      <w:proofErr w:type="spellEnd"/>
      <w:r w:rsidR="00643E34" w:rsidRPr="00643E34">
        <w:rPr>
          <w:lang w:val="es-ES_tradnl"/>
        </w:rPr>
        <w:t xml:space="preserve"> </w:t>
      </w:r>
      <w:proofErr w:type="spellStart"/>
      <w:r w:rsidR="00643E34" w:rsidRPr="00643E34">
        <w:rPr>
          <w:lang w:val="es-ES_tradnl"/>
        </w:rPr>
        <w:t>SAC</w:t>
      </w:r>
      <w:proofErr w:type="spellEnd"/>
      <w:r w:rsidR="00643E34" w:rsidRPr="00643E34">
        <w:rPr>
          <w:lang w:val="es-ES_tradnl"/>
        </w:rPr>
        <w:t xml:space="preserve">, Consultas N° 11 y N° 16 del participante GRUPO </w:t>
      </w:r>
      <w:proofErr w:type="spellStart"/>
      <w:r w:rsidR="00643E34" w:rsidRPr="00643E34">
        <w:rPr>
          <w:lang w:val="es-ES_tradnl"/>
        </w:rPr>
        <w:t>JHS</w:t>
      </w:r>
      <w:proofErr w:type="spellEnd"/>
      <w:r w:rsidR="00643E34" w:rsidRPr="00643E34">
        <w:rPr>
          <w:lang w:val="es-ES_tradnl"/>
        </w:rPr>
        <w:t xml:space="preserve"> </w:t>
      </w:r>
      <w:proofErr w:type="spellStart"/>
      <w:r w:rsidR="00643E34" w:rsidRPr="00643E34">
        <w:rPr>
          <w:lang w:val="es-ES_tradnl"/>
        </w:rPr>
        <w:t>SAC</w:t>
      </w:r>
      <w:proofErr w:type="spellEnd"/>
      <w:r w:rsidR="00643E34" w:rsidRPr="00643E34">
        <w:rPr>
          <w:lang w:val="es-ES_tradnl"/>
        </w:rPr>
        <w:t xml:space="preserve">, Consulta N° 21, N° 23 y </w:t>
      </w:r>
      <w:r w:rsidR="00643E34" w:rsidRPr="00643E34">
        <w:rPr>
          <w:lang w:val="es-ES_tradnl"/>
        </w:rPr>
        <w:br/>
        <w:t xml:space="preserve">N° 24 del participante </w:t>
      </w:r>
      <w:proofErr w:type="spellStart"/>
      <w:r w:rsidR="00643E34" w:rsidRPr="00643E34">
        <w:rPr>
          <w:lang w:val="es-ES_tradnl"/>
        </w:rPr>
        <w:t>CARDIO</w:t>
      </w:r>
      <w:proofErr w:type="spellEnd"/>
      <w:r w:rsidR="00643E34" w:rsidRPr="00643E34">
        <w:rPr>
          <w:lang w:val="es-ES_tradnl"/>
        </w:rPr>
        <w:t xml:space="preserve"> </w:t>
      </w:r>
      <w:proofErr w:type="spellStart"/>
      <w:r w:rsidR="00643E34" w:rsidRPr="00643E34">
        <w:rPr>
          <w:lang w:val="es-ES_tradnl"/>
        </w:rPr>
        <w:t>PULMONARI</w:t>
      </w:r>
      <w:proofErr w:type="spellEnd"/>
      <w:r w:rsidR="00643E34" w:rsidRPr="00643E34">
        <w:rPr>
          <w:lang w:val="es-ES_tradnl"/>
        </w:rPr>
        <w:t xml:space="preserve"> </w:t>
      </w:r>
      <w:proofErr w:type="spellStart"/>
      <w:r w:rsidR="00643E34" w:rsidRPr="00643E34">
        <w:rPr>
          <w:lang w:val="es-ES_tradnl"/>
        </w:rPr>
        <w:t>SAC</w:t>
      </w:r>
      <w:proofErr w:type="spellEnd"/>
      <w:r w:rsidR="00643E34" w:rsidRPr="00643E34">
        <w:rPr>
          <w:lang w:val="es-ES_tradnl"/>
        </w:rPr>
        <w:t xml:space="preserve"> y Observación N° 2 del participante COMERCIO DE </w:t>
      </w:r>
      <w:proofErr w:type="spellStart"/>
      <w:r w:rsidR="00643E34" w:rsidRPr="00643E34">
        <w:rPr>
          <w:lang w:val="es-ES_tradnl"/>
        </w:rPr>
        <w:t>BIENE</w:t>
      </w:r>
      <w:proofErr w:type="spellEnd"/>
      <w:r w:rsidR="00643E34" w:rsidRPr="00643E34">
        <w:rPr>
          <w:lang w:val="es-ES_tradnl"/>
        </w:rPr>
        <w:t xml:space="preserve"> Y SERVICIOS GENERALES </w:t>
      </w:r>
      <w:proofErr w:type="spellStart"/>
      <w:r w:rsidR="00643E34" w:rsidRPr="00643E34">
        <w:rPr>
          <w:lang w:val="es-ES_tradnl"/>
        </w:rPr>
        <w:t>SAC</w:t>
      </w:r>
      <w:proofErr w:type="spellEnd"/>
      <w:r w:rsidR="00643E34" w:rsidRPr="00643E34">
        <w:rPr>
          <w:lang w:val="es-ES_tradnl"/>
        </w:rPr>
        <w:t>.</w:t>
      </w:r>
    </w:p>
    <w:p w:rsidR="00643E34" w:rsidRDefault="00643E34" w:rsidP="00643E34">
      <w:pPr>
        <w:widowControl w:val="0"/>
        <w:jc w:val="both"/>
        <w:rPr>
          <w:lang w:val="es-ES_tradnl"/>
        </w:rPr>
      </w:pPr>
    </w:p>
    <w:p w:rsidR="00643E34" w:rsidRDefault="00643E34" w:rsidP="00643E34">
      <w:pPr>
        <w:widowControl w:val="0"/>
        <w:jc w:val="both"/>
      </w:pPr>
      <w:r>
        <w:t xml:space="preserve">Por otro lado, cabe señalar que en la medida que la Entidad considere indispensable incluir las nuevas especificaciones técnicas señaladas en la etapa de absolución de consultas y/o observaciones, lo cual implica la realización de un nuevo estudio de posibilidades que ofrece el mercado para validar la totalidad de las especificaciones técnicas, la determinación de la pluralidad de marcas y proveedores que cumplen con todo el requerimiento y la aprobación de un nuevo expediente de contratación, </w:t>
      </w:r>
      <w:r w:rsidRPr="0009025B">
        <w:rPr>
          <w:b/>
        </w:rPr>
        <w:t>es competencia de la Entidad declarar la nulidad del proceso de selección y retrotraerlo a la etapa de la convocatoria previa reformulación de las especificaciones técnicas</w:t>
      </w:r>
      <w:r w:rsidRPr="00922D01">
        <w:t>, conforme con lo dispuesto en el artículo 56 de la Ley, a fin que dichos aspectos se consideren en la etapa de actos preparatorios</w:t>
      </w:r>
      <w:r>
        <w:t>.</w:t>
      </w:r>
    </w:p>
    <w:p w:rsidR="00643E34" w:rsidRPr="00A85A86" w:rsidRDefault="00643E34" w:rsidP="00643E34">
      <w:pPr>
        <w:pStyle w:val="Textoindependiente2"/>
        <w:widowControl w:val="0"/>
        <w:tabs>
          <w:tab w:val="num" w:pos="1250"/>
        </w:tabs>
        <w:spacing w:after="0" w:line="240" w:lineRule="auto"/>
        <w:jc w:val="both"/>
        <w:rPr>
          <w:b/>
          <w:snapToGrid w:val="0"/>
        </w:rPr>
      </w:pPr>
      <w:r>
        <w:rPr>
          <w:snapToGrid w:val="0"/>
        </w:rPr>
        <w:t xml:space="preserve">     </w:t>
      </w:r>
    </w:p>
    <w:p w:rsidR="008E076B" w:rsidRPr="008C0F92" w:rsidRDefault="00940081" w:rsidP="008E076B">
      <w:pPr>
        <w:widowControl w:val="0"/>
        <w:tabs>
          <w:tab w:val="left" w:pos="4253"/>
        </w:tabs>
        <w:ind w:left="4253" w:hanging="4253"/>
        <w:jc w:val="both"/>
        <w:rPr>
          <w:b/>
        </w:rPr>
      </w:pPr>
      <w:r>
        <w:rPr>
          <w:b/>
        </w:rPr>
        <w:t xml:space="preserve">Primer extremo </w:t>
      </w:r>
      <w:r w:rsidR="006C7573" w:rsidRPr="008C0F92">
        <w:rPr>
          <w:b/>
        </w:rPr>
        <w:t>Observaciones N° 7</w:t>
      </w:r>
      <w:r w:rsidR="008E076B" w:rsidRPr="008C0F92">
        <w:rPr>
          <w:b/>
        </w:rPr>
        <w:t xml:space="preserve"> </w:t>
      </w:r>
      <w:r w:rsidR="008E076B" w:rsidRPr="008C0F92">
        <w:rPr>
          <w:b/>
        </w:rPr>
        <w:tab/>
        <w:t>Contra</w:t>
      </w:r>
      <w:r w:rsidR="006C7573" w:rsidRPr="008C0F92">
        <w:rPr>
          <w:b/>
        </w:rPr>
        <w:t xml:space="preserve"> el factor de evaluación “Experiencia del postor” </w:t>
      </w:r>
    </w:p>
    <w:p w:rsidR="008E076B" w:rsidRPr="008C0F92" w:rsidRDefault="008E076B" w:rsidP="008E076B">
      <w:pPr>
        <w:widowControl w:val="0"/>
        <w:jc w:val="both"/>
      </w:pPr>
    </w:p>
    <w:p w:rsidR="006C7573" w:rsidRPr="008C0F92" w:rsidRDefault="006C7573" w:rsidP="008C0F92">
      <w:pPr>
        <w:widowControl w:val="0"/>
        <w:jc w:val="both"/>
        <w:rPr>
          <w:i/>
        </w:rPr>
      </w:pPr>
      <w:r w:rsidRPr="008C0F92">
        <w:t>A través del primer extremo de la observación N° 7, e</w:t>
      </w:r>
      <w:r w:rsidR="008E076B" w:rsidRPr="008C0F92">
        <w:t xml:space="preserve">l participante cuestiona </w:t>
      </w:r>
      <w:r w:rsidRPr="008C0F92">
        <w:t xml:space="preserve">en el factor de evaluación “Experiencia del postor” el periodo de calificación de la experiencia del postor, en los siguientes términos: </w:t>
      </w:r>
      <w:r w:rsidRPr="008C0F92">
        <w:rPr>
          <w:i/>
        </w:rPr>
        <w:t xml:space="preserve">“(…) </w:t>
      </w:r>
      <w:r w:rsidR="008E076B" w:rsidRPr="008C0F92">
        <w:rPr>
          <w:i/>
        </w:rPr>
        <w:t>Por tratarse de un proceso que solicita una importante cantidad de camillas; la experiencia de postor que se requiere es una cifra considerable, es por ello que solicitamos al Comité Especial poder ampliar en dos puntos al Experiencia del Postor a evaluar</w:t>
      </w:r>
      <w:r w:rsidRPr="008C0F92">
        <w:rPr>
          <w:i/>
        </w:rPr>
        <w:t>:</w:t>
      </w:r>
      <w:r w:rsidR="008E076B" w:rsidRPr="008C0F92">
        <w:rPr>
          <w:i/>
        </w:rPr>
        <w:t xml:space="preserve"> </w:t>
      </w:r>
      <w:r w:rsidR="008E076B" w:rsidRPr="008C0F92">
        <w:rPr>
          <w:i/>
          <w:u w:val="single"/>
        </w:rPr>
        <w:t>1.- Por un periodo de hasta 8 años anteriores a la fecha de presentación de propuestas.</w:t>
      </w:r>
      <w:r w:rsidR="008E076B" w:rsidRPr="008C0F92">
        <w:rPr>
          <w:i/>
        </w:rPr>
        <w:t xml:space="preserve"> </w:t>
      </w:r>
    </w:p>
    <w:p w:rsidR="00113525" w:rsidRPr="00940081" w:rsidRDefault="00113525" w:rsidP="00940081">
      <w:pPr>
        <w:widowControl w:val="0"/>
        <w:jc w:val="both"/>
        <w:rPr>
          <w:i/>
        </w:rPr>
      </w:pPr>
      <w:r w:rsidRPr="00940081">
        <w:rPr>
          <w:i/>
        </w:rPr>
        <w:t xml:space="preserve">Con lo cual se solicita modificar los Criterios de Evaluación quedando de la siguiente forma: Experiencia del Postor </w:t>
      </w:r>
    </w:p>
    <w:p w:rsidR="006C7573" w:rsidRPr="00940081" w:rsidRDefault="006C7573" w:rsidP="00940081">
      <w:pPr>
        <w:widowControl w:val="0"/>
        <w:jc w:val="both"/>
        <w:rPr>
          <w:i/>
        </w:rPr>
      </w:pPr>
      <w:r w:rsidRPr="00940081">
        <w:rPr>
          <w:i/>
        </w:rPr>
        <w:t>Criterio: Se evaluará considerando el monto facturado acumulado por el postor por la venta de bienes iguales o similares al objeto de la convocatoria, durante un periodo de hasta ocho (08) años a la fecha de presentación de propuestas, hasta por un monto máximo acumulado equivalente a dos (02) o más veces el valor referencial. (…)”</w:t>
      </w:r>
    </w:p>
    <w:p w:rsidR="00EF696D" w:rsidRPr="008C0F92" w:rsidRDefault="00EF696D" w:rsidP="006C7573">
      <w:pPr>
        <w:pStyle w:val="Prrafodelista"/>
        <w:widowControl w:val="0"/>
        <w:ind w:left="720"/>
        <w:jc w:val="both"/>
        <w:rPr>
          <w:i/>
          <w:sz w:val="24"/>
          <w:szCs w:val="24"/>
        </w:rPr>
      </w:pPr>
    </w:p>
    <w:p w:rsidR="003104A3" w:rsidRPr="008C0F92" w:rsidRDefault="003104A3" w:rsidP="003104A3">
      <w:pPr>
        <w:pStyle w:val="Sinespaciado1"/>
        <w:ind w:right="283"/>
        <w:jc w:val="both"/>
        <w:rPr>
          <w:b/>
          <w:lang w:val="es-PE"/>
        </w:rPr>
      </w:pPr>
      <w:r w:rsidRPr="008C0F92">
        <w:rPr>
          <w:b/>
          <w:lang w:val="es-PE"/>
        </w:rPr>
        <w:t xml:space="preserve">Pronunciamiento </w:t>
      </w:r>
    </w:p>
    <w:p w:rsidR="003104A3" w:rsidRPr="008C0F92" w:rsidRDefault="003104A3" w:rsidP="003104A3">
      <w:pPr>
        <w:pStyle w:val="Sinespaciado1"/>
        <w:ind w:right="283"/>
        <w:jc w:val="both"/>
        <w:rPr>
          <w:lang w:val="es-PE"/>
        </w:rPr>
      </w:pPr>
    </w:p>
    <w:p w:rsidR="003104A3" w:rsidRPr="008C0F92" w:rsidRDefault="003104A3" w:rsidP="003104A3">
      <w:pPr>
        <w:widowControl w:val="0"/>
        <w:autoSpaceDE w:val="0"/>
        <w:autoSpaceDN w:val="0"/>
        <w:adjustRightInd w:val="0"/>
        <w:spacing w:before="11" w:line="260" w:lineRule="exact"/>
        <w:ind w:right="-2"/>
        <w:jc w:val="both"/>
      </w:pPr>
      <w:r w:rsidRPr="008C0F92">
        <w:t>En el Capítulo IV de la Sección Específica de las Bases se estableció el siguiente factor de evaluación:</w:t>
      </w:r>
    </w:p>
    <w:p w:rsidR="008C0F92" w:rsidRPr="008C0F92" w:rsidRDefault="008C0F92" w:rsidP="003104A3">
      <w:pPr>
        <w:widowControl w:val="0"/>
        <w:autoSpaceDE w:val="0"/>
        <w:autoSpaceDN w:val="0"/>
        <w:adjustRightInd w:val="0"/>
        <w:spacing w:before="11" w:line="260" w:lineRule="exact"/>
        <w:ind w:right="-2"/>
        <w:jc w:val="both"/>
      </w:pPr>
    </w:p>
    <w:p w:rsidR="008C0F92" w:rsidRPr="008C0F92" w:rsidRDefault="008C0F92" w:rsidP="008C0F92">
      <w:pPr>
        <w:pStyle w:val="Sinespaciado"/>
        <w:ind w:left="708"/>
        <w:jc w:val="both"/>
        <w:rPr>
          <w:rFonts w:ascii="Times New Roman" w:hAnsi="Times New Roman"/>
          <w:snapToGrid w:val="0"/>
          <w:sz w:val="24"/>
          <w:szCs w:val="24"/>
          <w:lang w:eastAsia="es-ES"/>
        </w:rPr>
      </w:pPr>
      <w:r w:rsidRPr="008C0F92">
        <w:rPr>
          <w:rFonts w:ascii="Times New Roman" w:hAnsi="Times New Roman"/>
          <w:noProof/>
          <w:sz w:val="24"/>
          <w:szCs w:val="24"/>
          <w:lang w:eastAsia="es-PE"/>
        </w:rPr>
        <w:lastRenderedPageBreak/>
        <w:drawing>
          <wp:inline distT="0" distB="0" distL="0" distR="0">
            <wp:extent cx="4974590" cy="2157041"/>
            <wp:effectExtent l="19050" t="0" r="0" b="0"/>
            <wp:docPr id="13" name="Imagen 10" descr="C:\Users\fgaray\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fgaray\Desktop\1.png"/>
                    <pic:cNvPicPr>
                      <a:picLocks noChangeAspect="1" noChangeArrowheads="1"/>
                    </pic:cNvPicPr>
                  </pic:nvPicPr>
                  <pic:blipFill>
                    <a:blip r:embed="rId8"/>
                    <a:srcRect/>
                    <a:stretch>
                      <a:fillRect/>
                    </a:stretch>
                  </pic:blipFill>
                  <pic:spPr bwMode="auto">
                    <a:xfrm>
                      <a:off x="0" y="0"/>
                      <a:ext cx="4974590" cy="2157041"/>
                    </a:xfrm>
                    <a:prstGeom prst="rect">
                      <a:avLst/>
                    </a:prstGeom>
                    <a:noFill/>
                    <a:ln w="9525">
                      <a:noFill/>
                      <a:miter lim="800000"/>
                      <a:headEnd/>
                      <a:tailEnd/>
                    </a:ln>
                  </pic:spPr>
                </pic:pic>
              </a:graphicData>
            </a:graphic>
          </wp:inline>
        </w:drawing>
      </w:r>
    </w:p>
    <w:p w:rsidR="008C0F92" w:rsidRDefault="008C0F92" w:rsidP="00940081">
      <w:pPr>
        <w:pStyle w:val="Sinespaciado"/>
        <w:jc w:val="both"/>
        <w:rPr>
          <w:rFonts w:ascii="Times New Roman" w:hAnsi="Times New Roman"/>
          <w:snapToGrid w:val="0"/>
          <w:sz w:val="24"/>
          <w:szCs w:val="24"/>
          <w:lang w:eastAsia="es-ES"/>
        </w:rPr>
      </w:pPr>
    </w:p>
    <w:p w:rsidR="00940081" w:rsidRDefault="00940081" w:rsidP="00940081">
      <w:pPr>
        <w:pStyle w:val="Sinespaciado"/>
        <w:jc w:val="both"/>
        <w:rPr>
          <w:rFonts w:ascii="Times New Roman" w:hAnsi="Times New Roman"/>
          <w:snapToGrid w:val="0"/>
          <w:sz w:val="24"/>
          <w:szCs w:val="24"/>
          <w:lang w:eastAsia="es-ES"/>
        </w:rPr>
      </w:pPr>
      <w:r>
        <w:rPr>
          <w:rFonts w:ascii="Times New Roman" w:hAnsi="Times New Roman"/>
          <w:snapToGrid w:val="0"/>
          <w:sz w:val="24"/>
          <w:szCs w:val="24"/>
          <w:lang w:eastAsia="es-ES"/>
        </w:rPr>
        <w:t>Adicionalmente, en la relación de documentos facultativos de la propuesta técnica se advierte lo siguiente:</w:t>
      </w:r>
    </w:p>
    <w:p w:rsidR="00940081" w:rsidRDefault="00940081" w:rsidP="00940081">
      <w:pPr>
        <w:pStyle w:val="Sinespaciado"/>
        <w:jc w:val="both"/>
        <w:rPr>
          <w:rFonts w:ascii="Times New Roman" w:hAnsi="Times New Roman"/>
          <w:snapToGrid w:val="0"/>
          <w:sz w:val="24"/>
          <w:szCs w:val="24"/>
          <w:lang w:eastAsia="es-ES"/>
        </w:rPr>
      </w:pPr>
    </w:p>
    <w:p w:rsidR="00940081" w:rsidRDefault="00940081" w:rsidP="00940081">
      <w:pPr>
        <w:pStyle w:val="Sinespaciado"/>
        <w:ind w:left="708"/>
        <w:jc w:val="both"/>
        <w:rPr>
          <w:rFonts w:ascii="Times New Roman" w:hAnsi="Times New Roman"/>
          <w:snapToGrid w:val="0"/>
          <w:sz w:val="24"/>
          <w:szCs w:val="24"/>
          <w:lang w:eastAsia="es-ES"/>
        </w:rPr>
      </w:pPr>
      <w:r>
        <w:rPr>
          <w:rFonts w:ascii="Times New Roman" w:hAnsi="Times New Roman"/>
          <w:noProof/>
          <w:sz w:val="24"/>
          <w:szCs w:val="24"/>
          <w:lang w:eastAsia="es-PE"/>
        </w:rPr>
        <w:drawing>
          <wp:inline distT="0" distB="0" distL="0" distR="0">
            <wp:extent cx="4466252" cy="1828800"/>
            <wp:effectExtent l="19050" t="0" r="0" b="0"/>
            <wp:docPr id="14" name="Imagen 11" descr="C:\Users\fgaray\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fgaray\Desktop\1.png"/>
                    <pic:cNvPicPr>
                      <a:picLocks noChangeAspect="1" noChangeArrowheads="1"/>
                    </pic:cNvPicPr>
                  </pic:nvPicPr>
                  <pic:blipFill>
                    <a:blip r:embed="rId9"/>
                    <a:srcRect/>
                    <a:stretch>
                      <a:fillRect/>
                    </a:stretch>
                  </pic:blipFill>
                  <pic:spPr bwMode="auto">
                    <a:xfrm>
                      <a:off x="0" y="0"/>
                      <a:ext cx="4465887" cy="1828650"/>
                    </a:xfrm>
                    <a:prstGeom prst="rect">
                      <a:avLst/>
                    </a:prstGeom>
                    <a:noFill/>
                    <a:ln w="9525">
                      <a:noFill/>
                      <a:miter lim="800000"/>
                      <a:headEnd/>
                      <a:tailEnd/>
                    </a:ln>
                  </pic:spPr>
                </pic:pic>
              </a:graphicData>
            </a:graphic>
          </wp:inline>
        </w:drawing>
      </w:r>
      <w:r>
        <w:rPr>
          <w:rFonts w:ascii="Times New Roman" w:hAnsi="Times New Roman"/>
          <w:snapToGrid w:val="0"/>
          <w:sz w:val="24"/>
          <w:szCs w:val="24"/>
          <w:lang w:eastAsia="es-ES"/>
        </w:rPr>
        <w:t>:</w:t>
      </w:r>
    </w:p>
    <w:p w:rsidR="00940081" w:rsidRPr="008C0F92" w:rsidRDefault="00940081" w:rsidP="00940081">
      <w:pPr>
        <w:pStyle w:val="Sinespaciado"/>
        <w:jc w:val="both"/>
        <w:rPr>
          <w:rFonts w:ascii="Times New Roman" w:hAnsi="Times New Roman"/>
          <w:snapToGrid w:val="0"/>
          <w:sz w:val="24"/>
          <w:szCs w:val="24"/>
          <w:lang w:eastAsia="es-ES"/>
        </w:rPr>
      </w:pPr>
    </w:p>
    <w:p w:rsidR="003104A3" w:rsidRPr="008C0F92" w:rsidRDefault="008C0F92" w:rsidP="003104A3">
      <w:pPr>
        <w:pStyle w:val="Sinespaciado"/>
        <w:jc w:val="both"/>
        <w:rPr>
          <w:rFonts w:ascii="Times New Roman" w:hAnsi="Times New Roman"/>
          <w:snapToGrid w:val="0"/>
          <w:sz w:val="24"/>
          <w:szCs w:val="24"/>
          <w:lang w:eastAsia="es-ES"/>
        </w:rPr>
      </w:pPr>
      <w:r>
        <w:rPr>
          <w:rFonts w:ascii="Times New Roman" w:hAnsi="Times New Roman"/>
          <w:snapToGrid w:val="0"/>
          <w:sz w:val="24"/>
          <w:szCs w:val="24"/>
          <w:lang w:eastAsia="es-ES"/>
        </w:rPr>
        <w:t>A través del pliego absolutorio de observaciones, el Comité Especial al absolver la presente observación se ratifica lo consignado en las Bases.</w:t>
      </w:r>
    </w:p>
    <w:p w:rsidR="003104A3" w:rsidRPr="008C0F92" w:rsidRDefault="003104A3" w:rsidP="003104A3">
      <w:pPr>
        <w:pStyle w:val="Sinespaciado"/>
        <w:jc w:val="both"/>
        <w:rPr>
          <w:rFonts w:ascii="Times New Roman" w:hAnsi="Times New Roman"/>
          <w:snapToGrid w:val="0"/>
          <w:sz w:val="24"/>
          <w:szCs w:val="24"/>
          <w:lang w:eastAsia="es-ES"/>
        </w:rPr>
      </w:pPr>
    </w:p>
    <w:p w:rsidR="003104A3" w:rsidRPr="008C0F92" w:rsidRDefault="003104A3" w:rsidP="003104A3">
      <w:pPr>
        <w:widowControl w:val="0"/>
        <w:ind w:right="-1"/>
        <w:jc w:val="both"/>
      </w:pPr>
      <w:r w:rsidRPr="008C0F92">
        <w:t xml:space="preserve">Sobre el particular, de conformidad con el artículo 31° de la Ley y 43° del Reglamento, cabe precisar que </w:t>
      </w:r>
      <w:r w:rsidRPr="008C0F92">
        <w:rPr>
          <w:u w:val="single"/>
        </w:rPr>
        <w:t>la determinación de los factores de evaluación es responsabilidad exclusiva del Comité Especial</w:t>
      </w:r>
      <w:r w:rsidRPr="008C0F92">
        <w:rPr>
          <w:bCs/>
        </w:rPr>
        <w:t>,</w:t>
      </w:r>
      <w:r w:rsidRPr="008C0F92">
        <w:t xml:space="preserve"> los cuales deberán ser objetivos y congruentes con el objeto de la convocatoria, sujetándose a criterios de razonabilidad y proporcionalidad, </w:t>
      </w:r>
      <w:r w:rsidRPr="008C0F92">
        <w:rPr>
          <w:u w:val="single"/>
        </w:rPr>
        <w:t>debiendo además permitir objetivamente la selección de la mejor propuesta en términos de calidad y prestaciones requeridas</w:t>
      </w:r>
      <w:r w:rsidRPr="008C0F92">
        <w:t xml:space="preserve">, debiendo calificarse aquello que mejore o supere los requerimientos técnicos mínimos. </w:t>
      </w:r>
    </w:p>
    <w:p w:rsidR="003104A3" w:rsidRPr="008C0F92" w:rsidRDefault="003104A3" w:rsidP="003104A3">
      <w:pPr>
        <w:widowControl w:val="0"/>
        <w:ind w:left="305" w:right="283"/>
        <w:jc w:val="both"/>
      </w:pPr>
    </w:p>
    <w:p w:rsidR="003104A3" w:rsidRPr="008C0F92" w:rsidRDefault="003104A3" w:rsidP="003104A3">
      <w:pPr>
        <w:jc w:val="both"/>
      </w:pPr>
      <w:r w:rsidRPr="008C0F92">
        <w:t>Adicionalmente, en el artículo 44° del Reglamento se establece que, en caso de la contratación de bienes, deberá evaluarse la experiencia del postor considerando el monto facturado acumulado por el postor durante un período determinado de hasta ocho (8) años a la fecha de la presentación de propuestas, por un monto máximo acumulado de hasta cinco (5) veces el valor referencial de la contratación o ítem materia de la convocatoria.</w:t>
      </w:r>
    </w:p>
    <w:p w:rsidR="003104A3" w:rsidRPr="008C0F92" w:rsidRDefault="003104A3" w:rsidP="003104A3">
      <w:pPr>
        <w:widowControl w:val="0"/>
        <w:ind w:right="283"/>
        <w:jc w:val="both"/>
      </w:pPr>
    </w:p>
    <w:p w:rsidR="003104A3" w:rsidRPr="008C0F92" w:rsidRDefault="003104A3" w:rsidP="003104A3">
      <w:pPr>
        <w:widowControl w:val="0"/>
        <w:ind w:right="-1"/>
        <w:jc w:val="both"/>
      </w:pPr>
      <w:r w:rsidRPr="008C0F92">
        <w:t xml:space="preserve">Al respecto, es pertinente señalar que a través de los factores de evaluación se busca seleccionar y otorgar puntaje a aquellos postores que acrediten o presenten propuestas </w:t>
      </w:r>
      <w:r w:rsidRPr="008C0F92">
        <w:lastRenderedPageBreak/>
        <w:t>que mejoren lo mínimo exigido como requerimiento técnico mínimo, es decir, discriminar entre aquéllos que pueden resultar ser mejores candidatos para proveer los bienes, y de esa forma, otorgarles el puntaje correspondiente en función a la mejora que presentan y representan.</w:t>
      </w:r>
    </w:p>
    <w:p w:rsidR="003104A3" w:rsidRPr="008C0F92" w:rsidRDefault="003104A3" w:rsidP="003104A3">
      <w:pPr>
        <w:autoSpaceDE w:val="0"/>
        <w:autoSpaceDN w:val="0"/>
        <w:adjustRightInd w:val="0"/>
        <w:ind w:right="-1"/>
        <w:jc w:val="both"/>
        <w:rPr>
          <w:color w:val="000000"/>
          <w:lang w:eastAsia="es-PE"/>
        </w:rPr>
      </w:pPr>
    </w:p>
    <w:p w:rsidR="003104A3" w:rsidRDefault="003104A3" w:rsidP="003104A3">
      <w:pPr>
        <w:autoSpaceDE w:val="0"/>
        <w:autoSpaceDN w:val="0"/>
        <w:adjustRightInd w:val="0"/>
        <w:ind w:right="-1"/>
        <w:jc w:val="both"/>
      </w:pPr>
      <w:r w:rsidRPr="008C0F92">
        <w:rPr>
          <w:color w:val="000000"/>
          <w:lang w:eastAsia="es-PE"/>
        </w:rPr>
        <w:t xml:space="preserve">Dicho lo anterior, siendo competencia del Comité Especial determinar los factores de evaluación y que </w:t>
      </w:r>
      <w:r w:rsidR="00940081">
        <w:rPr>
          <w:color w:val="000000"/>
          <w:lang w:eastAsia="es-PE"/>
        </w:rPr>
        <w:t xml:space="preserve">los rangos de calificación se encuentran acordes con artículo 44° del Reglamento, en tanto </w:t>
      </w:r>
      <w:r w:rsidRPr="008C0F92">
        <w:rPr>
          <w:color w:val="000000"/>
          <w:lang w:eastAsia="es-PE"/>
        </w:rPr>
        <w:t xml:space="preserve">el participante </w:t>
      </w:r>
      <w:r w:rsidRPr="008C0F92">
        <w:t>solicita</w:t>
      </w:r>
      <w:r w:rsidR="00940081">
        <w:t xml:space="preserve"> modificar el factor de evaluación “Experiencia del postor” de acuerdo a su interés particular</w:t>
      </w:r>
      <w:r w:rsidRPr="008C0F92">
        <w:t xml:space="preserve">, este Organismo Supervisor ha decidido </w:t>
      </w:r>
      <w:r w:rsidRPr="008C0F92">
        <w:rPr>
          <w:b/>
        </w:rPr>
        <w:t>NO</w:t>
      </w:r>
      <w:r w:rsidRPr="008C0F92">
        <w:t xml:space="preserve"> </w:t>
      </w:r>
      <w:r w:rsidRPr="008C0F92">
        <w:rPr>
          <w:b/>
        </w:rPr>
        <w:t>ACOGER</w:t>
      </w:r>
      <w:r w:rsidRPr="008C0F92">
        <w:t xml:space="preserve"> el </w:t>
      </w:r>
      <w:r w:rsidR="00940081">
        <w:t>primer extremo de la Observación N° 7</w:t>
      </w:r>
      <w:r w:rsidRPr="008C0F92">
        <w:t xml:space="preserve">. </w:t>
      </w:r>
    </w:p>
    <w:p w:rsidR="00940081" w:rsidRPr="008C0F92" w:rsidRDefault="00940081" w:rsidP="003104A3">
      <w:pPr>
        <w:autoSpaceDE w:val="0"/>
        <w:autoSpaceDN w:val="0"/>
        <w:adjustRightInd w:val="0"/>
        <w:ind w:right="-1"/>
        <w:jc w:val="both"/>
      </w:pPr>
    </w:p>
    <w:p w:rsidR="00EF696D" w:rsidRPr="008C0F92" w:rsidRDefault="00EF696D" w:rsidP="003104A3">
      <w:pPr>
        <w:widowControl w:val="0"/>
        <w:jc w:val="both"/>
      </w:pPr>
    </w:p>
    <w:p w:rsidR="00EF696D" w:rsidRPr="008C0F92" w:rsidRDefault="00940081" w:rsidP="00EF696D">
      <w:pPr>
        <w:widowControl w:val="0"/>
        <w:tabs>
          <w:tab w:val="left" w:pos="4253"/>
        </w:tabs>
        <w:ind w:left="4253" w:hanging="4253"/>
        <w:jc w:val="both"/>
        <w:rPr>
          <w:b/>
        </w:rPr>
      </w:pPr>
      <w:r>
        <w:rPr>
          <w:b/>
        </w:rPr>
        <w:t xml:space="preserve">Segundo extremo </w:t>
      </w:r>
      <w:r w:rsidRPr="008C0F92">
        <w:rPr>
          <w:b/>
        </w:rPr>
        <w:t>Observación</w:t>
      </w:r>
      <w:r w:rsidR="00EF696D" w:rsidRPr="008C0F92">
        <w:rPr>
          <w:b/>
        </w:rPr>
        <w:t xml:space="preserve"> N° 7 </w:t>
      </w:r>
      <w:r w:rsidR="00EF696D" w:rsidRPr="008C0F92">
        <w:rPr>
          <w:b/>
        </w:rPr>
        <w:tab/>
        <w:t xml:space="preserve">Contra la definición de bienes similares </w:t>
      </w:r>
    </w:p>
    <w:p w:rsidR="006C7573" w:rsidRPr="008C0F92" w:rsidRDefault="006C7573" w:rsidP="006C7573">
      <w:pPr>
        <w:pStyle w:val="Prrafodelista"/>
        <w:widowControl w:val="0"/>
        <w:ind w:left="720"/>
        <w:jc w:val="both"/>
        <w:rPr>
          <w:sz w:val="24"/>
          <w:szCs w:val="24"/>
        </w:rPr>
      </w:pPr>
    </w:p>
    <w:p w:rsidR="00113525" w:rsidRPr="00940081" w:rsidRDefault="006C7573" w:rsidP="00940081">
      <w:pPr>
        <w:widowControl w:val="0"/>
        <w:jc w:val="both"/>
        <w:rPr>
          <w:i/>
          <w:u w:val="single"/>
        </w:rPr>
      </w:pPr>
      <w:r w:rsidRPr="00940081">
        <w:t xml:space="preserve">A través del segundo extremo de la observación N° 7, el participante cuestiona en el factor de evaluación “Experiencia del postor” la definición de bienes similares, en los siguientes términos: </w:t>
      </w:r>
      <w:r w:rsidRPr="00940081">
        <w:rPr>
          <w:i/>
        </w:rPr>
        <w:t xml:space="preserve">“(…) Por tratarse de un proceso que solicita una importante cantidad de camillas; la experiencia de postor que se requiere es una cifra considerable, es por ello que solicitamos al Comité Especial poder ampliar en dos puntos al Experiencia del Postor a evaluar: </w:t>
      </w:r>
      <w:r w:rsidRPr="00940081">
        <w:rPr>
          <w:i/>
          <w:u w:val="single"/>
        </w:rPr>
        <w:t>2.- Ampliar las denominaciones de los bienes a considerar.</w:t>
      </w:r>
    </w:p>
    <w:p w:rsidR="006C7573" w:rsidRPr="00940081" w:rsidRDefault="006C7573" w:rsidP="00940081">
      <w:pPr>
        <w:widowControl w:val="0"/>
        <w:jc w:val="both"/>
        <w:rPr>
          <w:i/>
        </w:rPr>
      </w:pPr>
      <w:r w:rsidRPr="00940081">
        <w:rPr>
          <w:i/>
        </w:rPr>
        <w:t xml:space="preserve">Con lo cual se solicita modificar los Criterios de Evaluación quedando de la siguiente forma: Experiencia del Postor </w:t>
      </w:r>
    </w:p>
    <w:p w:rsidR="00113525" w:rsidRPr="00940081" w:rsidRDefault="006C7573" w:rsidP="00940081">
      <w:pPr>
        <w:widowControl w:val="0"/>
        <w:jc w:val="both"/>
        <w:rPr>
          <w:i/>
        </w:rPr>
      </w:pPr>
      <w:r w:rsidRPr="00940081">
        <w:rPr>
          <w:i/>
        </w:rPr>
        <w:t xml:space="preserve"> (…)</w:t>
      </w:r>
    </w:p>
    <w:p w:rsidR="006C7573" w:rsidRPr="00940081" w:rsidRDefault="00113525" w:rsidP="00940081">
      <w:pPr>
        <w:widowControl w:val="0"/>
        <w:jc w:val="both"/>
        <w:rPr>
          <w:i/>
        </w:rPr>
      </w:pPr>
      <w:r w:rsidRPr="00940081">
        <w:rPr>
          <w:i/>
        </w:rPr>
        <w:t>Los bienes cuya venta o suministro servirán para acreditar la experiencia del postor serán: (…) Camillas Telescópicas (…)”</w:t>
      </w:r>
    </w:p>
    <w:p w:rsidR="006C7573" w:rsidRPr="008C0F92" w:rsidRDefault="006C7573" w:rsidP="008E076B">
      <w:pPr>
        <w:widowControl w:val="0"/>
        <w:jc w:val="both"/>
      </w:pPr>
    </w:p>
    <w:p w:rsidR="00EF696D" w:rsidRPr="008C0F92" w:rsidRDefault="00EF696D" w:rsidP="00EF696D">
      <w:pPr>
        <w:pStyle w:val="Prrafodelista"/>
        <w:ind w:left="0"/>
        <w:jc w:val="both"/>
        <w:rPr>
          <w:b/>
          <w:sz w:val="24"/>
          <w:szCs w:val="24"/>
        </w:rPr>
      </w:pPr>
      <w:r w:rsidRPr="008C0F92">
        <w:rPr>
          <w:b/>
          <w:sz w:val="24"/>
          <w:szCs w:val="24"/>
        </w:rPr>
        <w:t xml:space="preserve">Pronunciamiento  </w:t>
      </w:r>
    </w:p>
    <w:p w:rsidR="00EF696D" w:rsidRPr="008C0F92" w:rsidRDefault="00EF696D" w:rsidP="00EF696D">
      <w:pPr>
        <w:pStyle w:val="Prrafodelista"/>
        <w:ind w:left="0"/>
        <w:jc w:val="both"/>
        <w:rPr>
          <w:b/>
          <w:sz w:val="24"/>
          <w:szCs w:val="24"/>
        </w:rPr>
      </w:pPr>
    </w:p>
    <w:p w:rsidR="00EF696D" w:rsidRPr="008C0F92" w:rsidRDefault="00EF696D" w:rsidP="00EF696D">
      <w:pPr>
        <w:autoSpaceDE w:val="0"/>
        <w:autoSpaceDN w:val="0"/>
        <w:adjustRightInd w:val="0"/>
        <w:jc w:val="both"/>
        <w:rPr>
          <w:color w:val="000000"/>
          <w:lang w:eastAsia="es-PE"/>
        </w:rPr>
      </w:pPr>
      <w:r w:rsidRPr="008C0F92">
        <w:rPr>
          <w:color w:val="000000"/>
          <w:lang w:eastAsia="es-PE"/>
        </w:rPr>
        <w:t>De la revisión de las Bases, se</w:t>
      </w:r>
      <w:r w:rsidR="00940081">
        <w:rPr>
          <w:color w:val="000000"/>
          <w:lang w:eastAsia="es-PE"/>
        </w:rPr>
        <w:t xml:space="preserve"> advierte que en el literal a) de la relación de documentos facultativos de la propuesta técnica se advierte que se </w:t>
      </w:r>
      <w:r w:rsidRPr="008C0F92">
        <w:rPr>
          <w:color w:val="000000"/>
          <w:lang w:eastAsia="es-PE"/>
        </w:rPr>
        <w:t xml:space="preserve">ha establecido </w:t>
      </w:r>
      <w:r w:rsidR="00940081" w:rsidRPr="008C0F92">
        <w:rPr>
          <w:color w:val="000000"/>
          <w:lang w:eastAsia="es-PE"/>
        </w:rPr>
        <w:t>la definición de bienes similares</w:t>
      </w:r>
      <w:r w:rsidR="00940081">
        <w:rPr>
          <w:color w:val="000000"/>
          <w:lang w:eastAsia="es-PE"/>
        </w:rPr>
        <w:t>, conforme a lo siguiente:</w:t>
      </w:r>
    </w:p>
    <w:p w:rsidR="00EF696D" w:rsidRDefault="00EF696D" w:rsidP="00EF696D">
      <w:pPr>
        <w:autoSpaceDE w:val="0"/>
        <w:autoSpaceDN w:val="0"/>
        <w:adjustRightInd w:val="0"/>
        <w:jc w:val="both"/>
        <w:rPr>
          <w:color w:val="000000"/>
          <w:lang w:eastAsia="es-PE"/>
        </w:rPr>
      </w:pPr>
    </w:p>
    <w:p w:rsidR="00940081" w:rsidRDefault="00940081" w:rsidP="00940081">
      <w:pPr>
        <w:pStyle w:val="Sinespaciado"/>
        <w:ind w:left="708"/>
        <w:jc w:val="both"/>
        <w:rPr>
          <w:rFonts w:ascii="Times New Roman" w:hAnsi="Times New Roman"/>
          <w:snapToGrid w:val="0"/>
          <w:sz w:val="24"/>
          <w:szCs w:val="24"/>
          <w:lang w:eastAsia="es-ES"/>
        </w:rPr>
      </w:pPr>
      <w:r>
        <w:rPr>
          <w:rFonts w:ascii="Times New Roman" w:hAnsi="Times New Roman"/>
          <w:noProof/>
          <w:sz w:val="24"/>
          <w:szCs w:val="24"/>
          <w:lang w:eastAsia="es-PE"/>
        </w:rPr>
        <w:drawing>
          <wp:inline distT="0" distB="0" distL="0" distR="0">
            <wp:extent cx="4590315" cy="1879600"/>
            <wp:effectExtent l="19050" t="0" r="735" b="0"/>
            <wp:docPr id="16" name="Imagen 11" descr="C:\Users\fgaray\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fgaray\Desktop\1.png"/>
                    <pic:cNvPicPr>
                      <a:picLocks noChangeAspect="1" noChangeArrowheads="1"/>
                    </pic:cNvPicPr>
                  </pic:nvPicPr>
                  <pic:blipFill>
                    <a:blip r:embed="rId9"/>
                    <a:srcRect/>
                    <a:stretch>
                      <a:fillRect/>
                    </a:stretch>
                  </pic:blipFill>
                  <pic:spPr bwMode="auto">
                    <a:xfrm>
                      <a:off x="0" y="0"/>
                      <a:ext cx="4589940" cy="1879446"/>
                    </a:xfrm>
                    <a:prstGeom prst="rect">
                      <a:avLst/>
                    </a:prstGeom>
                    <a:noFill/>
                    <a:ln w="9525">
                      <a:noFill/>
                      <a:miter lim="800000"/>
                      <a:headEnd/>
                      <a:tailEnd/>
                    </a:ln>
                  </pic:spPr>
                </pic:pic>
              </a:graphicData>
            </a:graphic>
          </wp:inline>
        </w:drawing>
      </w:r>
      <w:r>
        <w:rPr>
          <w:rFonts w:ascii="Times New Roman" w:hAnsi="Times New Roman"/>
          <w:snapToGrid w:val="0"/>
          <w:sz w:val="24"/>
          <w:szCs w:val="24"/>
          <w:lang w:eastAsia="es-ES"/>
        </w:rPr>
        <w:t>:</w:t>
      </w:r>
    </w:p>
    <w:p w:rsidR="00940081" w:rsidRPr="008C0F92" w:rsidRDefault="00940081" w:rsidP="00940081">
      <w:pPr>
        <w:pStyle w:val="Sinespaciado"/>
        <w:jc w:val="both"/>
        <w:rPr>
          <w:rFonts w:ascii="Times New Roman" w:hAnsi="Times New Roman"/>
          <w:snapToGrid w:val="0"/>
          <w:sz w:val="24"/>
          <w:szCs w:val="24"/>
          <w:lang w:eastAsia="es-ES"/>
        </w:rPr>
      </w:pPr>
    </w:p>
    <w:p w:rsidR="00E415D6" w:rsidRDefault="00EF696D" w:rsidP="00EF696D">
      <w:pPr>
        <w:autoSpaceDE w:val="0"/>
        <w:autoSpaceDN w:val="0"/>
        <w:adjustRightInd w:val="0"/>
        <w:jc w:val="both"/>
        <w:rPr>
          <w:color w:val="000000"/>
          <w:lang w:eastAsia="es-PE"/>
        </w:rPr>
      </w:pPr>
      <w:r w:rsidRPr="008C0F92">
        <w:rPr>
          <w:color w:val="000000"/>
          <w:lang w:eastAsia="es-PE"/>
        </w:rPr>
        <w:t>A través del pliego absolutorio de consultas y observaciones, se advierte que el Comité Especial al absolver la presente Observación señaló lo siguiente:</w:t>
      </w:r>
    </w:p>
    <w:p w:rsidR="00E415D6" w:rsidRDefault="00E415D6" w:rsidP="00EF696D">
      <w:pPr>
        <w:autoSpaceDE w:val="0"/>
        <w:autoSpaceDN w:val="0"/>
        <w:adjustRightInd w:val="0"/>
        <w:jc w:val="both"/>
        <w:rPr>
          <w:color w:val="000000"/>
          <w:lang w:eastAsia="es-PE"/>
        </w:rPr>
      </w:pPr>
    </w:p>
    <w:p w:rsidR="00E415D6" w:rsidRPr="00E415D6" w:rsidRDefault="00EF696D" w:rsidP="00E415D6">
      <w:pPr>
        <w:autoSpaceDE w:val="0"/>
        <w:autoSpaceDN w:val="0"/>
        <w:adjustRightInd w:val="0"/>
        <w:ind w:left="708"/>
        <w:jc w:val="both"/>
        <w:rPr>
          <w:i/>
          <w:color w:val="000000"/>
          <w:lang w:eastAsia="es-PE"/>
        </w:rPr>
      </w:pPr>
      <w:r w:rsidRPr="008C0F92">
        <w:rPr>
          <w:i/>
          <w:color w:val="000000"/>
          <w:lang w:eastAsia="es-PE"/>
        </w:rPr>
        <w:lastRenderedPageBreak/>
        <w:t>“</w:t>
      </w:r>
      <w:r w:rsidR="00E415D6" w:rsidRPr="00E415D6">
        <w:rPr>
          <w:i/>
          <w:color w:val="000000"/>
          <w:lang w:eastAsia="es-PE"/>
        </w:rPr>
        <w:t xml:space="preserve">SE ACOGE LA </w:t>
      </w:r>
      <w:proofErr w:type="spellStart"/>
      <w:r w:rsidR="00E415D6" w:rsidRPr="00E415D6">
        <w:rPr>
          <w:i/>
          <w:color w:val="000000"/>
          <w:lang w:eastAsia="es-PE"/>
        </w:rPr>
        <w:t>OBSERVACION</w:t>
      </w:r>
      <w:proofErr w:type="spellEnd"/>
      <w:r w:rsidR="00E415D6" w:rsidRPr="00E415D6">
        <w:rPr>
          <w:i/>
          <w:color w:val="000000"/>
          <w:lang w:eastAsia="es-PE"/>
        </w:rPr>
        <w:t>, QUEDANDO DE LA SIGUIENTE MANERA LOS BIENES SIMILARES:</w:t>
      </w:r>
    </w:p>
    <w:p w:rsidR="00E415D6" w:rsidRPr="00E415D6" w:rsidRDefault="00E415D6" w:rsidP="00E415D6">
      <w:pPr>
        <w:autoSpaceDE w:val="0"/>
        <w:autoSpaceDN w:val="0"/>
        <w:adjustRightInd w:val="0"/>
        <w:ind w:left="708"/>
        <w:jc w:val="both"/>
        <w:rPr>
          <w:i/>
          <w:color w:val="000000"/>
          <w:lang w:eastAsia="es-PE"/>
        </w:rPr>
      </w:pPr>
      <w:r>
        <w:rPr>
          <w:i/>
          <w:color w:val="000000"/>
          <w:lang w:eastAsia="es-PE"/>
        </w:rPr>
        <w:t xml:space="preserve">- </w:t>
      </w:r>
      <w:r w:rsidRPr="00E415D6">
        <w:rPr>
          <w:i/>
          <w:color w:val="000000"/>
          <w:lang w:eastAsia="es-PE"/>
        </w:rPr>
        <w:t xml:space="preserve">CAMAS CAMILLAS PARA </w:t>
      </w:r>
      <w:proofErr w:type="spellStart"/>
      <w:r w:rsidRPr="00E415D6">
        <w:rPr>
          <w:i/>
          <w:color w:val="000000"/>
          <w:lang w:eastAsia="es-PE"/>
        </w:rPr>
        <w:t>HOSPITALIZACION</w:t>
      </w:r>
      <w:proofErr w:type="spellEnd"/>
      <w:r w:rsidRPr="00E415D6">
        <w:rPr>
          <w:i/>
          <w:color w:val="000000"/>
          <w:lang w:eastAsia="es-PE"/>
        </w:rPr>
        <w:t xml:space="preserve"> </w:t>
      </w:r>
      <w:proofErr w:type="spellStart"/>
      <w:r w:rsidRPr="00E415D6">
        <w:rPr>
          <w:i/>
          <w:color w:val="000000"/>
          <w:lang w:eastAsia="es-PE"/>
        </w:rPr>
        <w:t>ELECTRICAS</w:t>
      </w:r>
      <w:proofErr w:type="spellEnd"/>
      <w:r w:rsidRPr="00E415D6">
        <w:rPr>
          <w:i/>
          <w:color w:val="000000"/>
          <w:lang w:eastAsia="es-PE"/>
        </w:rPr>
        <w:t xml:space="preserve"> O </w:t>
      </w:r>
      <w:proofErr w:type="spellStart"/>
      <w:r w:rsidRPr="00E415D6">
        <w:rPr>
          <w:i/>
          <w:color w:val="000000"/>
          <w:lang w:eastAsia="es-PE"/>
        </w:rPr>
        <w:t>HIDRAULICAS</w:t>
      </w:r>
      <w:proofErr w:type="spellEnd"/>
      <w:r w:rsidRPr="00E415D6">
        <w:rPr>
          <w:i/>
          <w:color w:val="000000"/>
          <w:lang w:eastAsia="es-PE"/>
        </w:rPr>
        <w:t xml:space="preserve"> O </w:t>
      </w:r>
      <w:proofErr w:type="spellStart"/>
      <w:r w:rsidRPr="00E415D6">
        <w:rPr>
          <w:i/>
          <w:color w:val="000000"/>
          <w:lang w:eastAsia="es-PE"/>
        </w:rPr>
        <w:t>MECANICAS</w:t>
      </w:r>
      <w:proofErr w:type="spellEnd"/>
      <w:r w:rsidRPr="00E415D6">
        <w:rPr>
          <w:i/>
          <w:color w:val="000000"/>
          <w:lang w:eastAsia="es-PE"/>
        </w:rPr>
        <w:t>.</w:t>
      </w:r>
    </w:p>
    <w:p w:rsidR="00E415D6" w:rsidRPr="00E415D6" w:rsidRDefault="00E415D6" w:rsidP="00E415D6">
      <w:pPr>
        <w:autoSpaceDE w:val="0"/>
        <w:autoSpaceDN w:val="0"/>
        <w:adjustRightInd w:val="0"/>
        <w:ind w:left="708"/>
        <w:jc w:val="both"/>
        <w:rPr>
          <w:i/>
          <w:color w:val="000000"/>
          <w:lang w:eastAsia="es-PE"/>
        </w:rPr>
      </w:pPr>
      <w:r w:rsidRPr="00E415D6">
        <w:rPr>
          <w:i/>
          <w:color w:val="000000"/>
          <w:lang w:eastAsia="es-PE"/>
        </w:rPr>
        <w:t>-</w:t>
      </w:r>
      <w:r>
        <w:rPr>
          <w:i/>
          <w:color w:val="000000"/>
          <w:lang w:eastAsia="es-PE"/>
        </w:rPr>
        <w:t xml:space="preserve"> </w:t>
      </w:r>
      <w:r w:rsidRPr="00E415D6">
        <w:rPr>
          <w:i/>
          <w:color w:val="000000"/>
          <w:lang w:eastAsia="es-PE"/>
        </w:rPr>
        <w:t>CAMAS CAMILLAS PARA UCI/</w:t>
      </w:r>
      <w:proofErr w:type="spellStart"/>
      <w:r w:rsidRPr="00E415D6">
        <w:rPr>
          <w:i/>
          <w:color w:val="000000"/>
          <w:lang w:eastAsia="es-PE"/>
        </w:rPr>
        <w:t>UCIN</w:t>
      </w:r>
      <w:proofErr w:type="spellEnd"/>
      <w:r w:rsidRPr="00E415D6">
        <w:rPr>
          <w:i/>
          <w:color w:val="000000"/>
          <w:lang w:eastAsia="es-PE"/>
        </w:rPr>
        <w:t xml:space="preserve">  </w:t>
      </w:r>
      <w:proofErr w:type="spellStart"/>
      <w:r w:rsidRPr="00E415D6">
        <w:rPr>
          <w:i/>
          <w:color w:val="000000"/>
          <w:lang w:eastAsia="es-PE"/>
        </w:rPr>
        <w:t>ELECTRICAS</w:t>
      </w:r>
      <w:proofErr w:type="spellEnd"/>
      <w:r w:rsidRPr="00E415D6">
        <w:rPr>
          <w:i/>
          <w:color w:val="000000"/>
          <w:lang w:eastAsia="es-PE"/>
        </w:rPr>
        <w:t xml:space="preserve"> O </w:t>
      </w:r>
      <w:proofErr w:type="spellStart"/>
      <w:r w:rsidRPr="00E415D6">
        <w:rPr>
          <w:i/>
          <w:color w:val="000000"/>
          <w:lang w:eastAsia="es-PE"/>
        </w:rPr>
        <w:t>HIDRAULICAS</w:t>
      </w:r>
      <w:proofErr w:type="spellEnd"/>
      <w:r w:rsidRPr="00E415D6">
        <w:rPr>
          <w:i/>
          <w:color w:val="000000"/>
          <w:lang w:eastAsia="es-PE"/>
        </w:rPr>
        <w:t xml:space="preserve"> O </w:t>
      </w:r>
      <w:proofErr w:type="spellStart"/>
      <w:r w:rsidRPr="00E415D6">
        <w:rPr>
          <w:i/>
          <w:color w:val="000000"/>
          <w:lang w:eastAsia="es-PE"/>
        </w:rPr>
        <w:t>MECANICAS</w:t>
      </w:r>
      <w:proofErr w:type="spellEnd"/>
      <w:r w:rsidRPr="00E415D6">
        <w:rPr>
          <w:i/>
          <w:color w:val="000000"/>
          <w:lang w:eastAsia="es-PE"/>
        </w:rPr>
        <w:t>.</w:t>
      </w:r>
    </w:p>
    <w:p w:rsidR="00E415D6" w:rsidRPr="00E415D6" w:rsidRDefault="00E415D6" w:rsidP="00E415D6">
      <w:pPr>
        <w:autoSpaceDE w:val="0"/>
        <w:autoSpaceDN w:val="0"/>
        <w:adjustRightInd w:val="0"/>
        <w:ind w:left="708"/>
        <w:jc w:val="both"/>
        <w:rPr>
          <w:i/>
          <w:color w:val="000000"/>
          <w:lang w:eastAsia="es-PE"/>
        </w:rPr>
      </w:pPr>
      <w:r w:rsidRPr="00E415D6">
        <w:rPr>
          <w:i/>
          <w:color w:val="000000"/>
          <w:lang w:eastAsia="es-PE"/>
        </w:rPr>
        <w:t>-</w:t>
      </w:r>
      <w:r>
        <w:rPr>
          <w:i/>
          <w:color w:val="000000"/>
          <w:lang w:eastAsia="es-PE"/>
        </w:rPr>
        <w:t xml:space="preserve"> </w:t>
      </w:r>
      <w:r w:rsidRPr="00E415D6">
        <w:rPr>
          <w:i/>
          <w:color w:val="000000"/>
          <w:lang w:eastAsia="es-PE"/>
        </w:rPr>
        <w:t xml:space="preserve">CAMAS CAMILLAS DE TRANSPORTE </w:t>
      </w:r>
      <w:proofErr w:type="spellStart"/>
      <w:r w:rsidRPr="00E415D6">
        <w:rPr>
          <w:i/>
          <w:color w:val="000000"/>
          <w:lang w:eastAsia="es-PE"/>
        </w:rPr>
        <w:t>ELECTRICAS</w:t>
      </w:r>
      <w:proofErr w:type="spellEnd"/>
      <w:r w:rsidRPr="00E415D6">
        <w:rPr>
          <w:i/>
          <w:color w:val="000000"/>
          <w:lang w:eastAsia="es-PE"/>
        </w:rPr>
        <w:t xml:space="preserve"> O </w:t>
      </w:r>
      <w:proofErr w:type="spellStart"/>
      <w:r w:rsidRPr="00E415D6">
        <w:rPr>
          <w:i/>
          <w:color w:val="000000"/>
          <w:lang w:eastAsia="es-PE"/>
        </w:rPr>
        <w:t>HIDRAULICAS</w:t>
      </w:r>
      <w:proofErr w:type="spellEnd"/>
      <w:r w:rsidRPr="00E415D6">
        <w:rPr>
          <w:i/>
          <w:color w:val="000000"/>
          <w:lang w:eastAsia="es-PE"/>
        </w:rPr>
        <w:t xml:space="preserve"> O </w:t>
      </w:r>
      <w:proofErr w:type="spellStart"/>
      <w:r w:rsidRPr="00E415D6">
        <w:rPr>
          <w:i/>
          <w:color w:val="000000"/>
          <w:lang w:eastAsia="es-PE"/>
        </w:rPr>
        <w:t>MECANICAS</w:t>
      </w:r>
      <w:proofErr w:type="spellEnd"/>
      <w:r w:rsidRPr="00E415D6">
        <w:rPr>
          <w:i/>
          <w:color w:val="000000"/>
          <w:lang w:eastAsia="es-PE"/>
        </w:rPr>
        <w:t>.</w:t>
      </w:r>
    </w:p>
    <w:p w:rsidR="00EF696D" w:rsidRPr="008C0F92" w:rsidRDefault="00E415D6" w:rsidP="00E415D6">
      <w:pPr>
        <w:autoSpaceDE w:val="0"/>
        <w:autoSpaceDN w:val="0"/>
        <w:adjustRightInd w:val="0"/>
        <w:ind w:left="708"/>
        <w:jc w:val="both"/>
        <w:rPr>
          <w:color w:val="000000"/>
          <w:lang w:eastAsia="es-PE"/>
        </w:rPr>
      </w:pPr>
      <w:r w:rsidRPr="00E415D6">
        <w:rPr>
          <w:i/>
          <w:color w:val="000000"/>
          <w:lang w:eastAsia="es-PE"/>
        </w:rPr>
        <w:t>-</w:t>
      </w:r>
      <w:r>
        <w:rPr>
          <w:i/>
          <w:color w:val="000000"/>
          <w:lang w:eastAsia="es-PE"/>
        </w:rPr>
        <w:t xml:space="preserve"> </w:t>
      </w:r>
      <w:r w:rsidRPr="00E415D6">
        <w:rPr>
          <w:i/>
          <w:color w:val="000000"/>
          <w:lang w:eastAsia="es-PE"/>
        </w:rPr>
        <w:t xml:space="preserve">CAMILLAS DE AMBULANCIA, CAMAS DE PARTO, CAMAS Y CAMILLAS GINECOLÓGICAS, MESAS DE OPERACIONES O </w:t>
      </w:r>
      <w:proofErr w:type="spellStart"/>
      <w:r w:rsidRPr="00E415D6">
        <w:rPr>
          <w:i/>
          <w:color w:val="000000"/>
          <w:lang w:eastAsia="es-PE"/>
        </w:rPr>
        <w:t>QUIRURGICAS</w:t>
      </w:r>
      <w:proofErr w:type="spellEnd"/>
      <w:r w:rsidRPr="00E415D6">
        <w:rPr>
          <w:i/>
          <w:color w:val="000000"/>
          <w:lang w:eastAsia="es-PE"/>
        </w:rPr>
        <w:t>.</w:t>
      </w:r>
      <w:r w:rsidR="00EF696D" w:rsidRPr="008C0F92">
        <w:rPr>
          <w:i/>
          <w:color w:val="000000"/>
          <w:lang w:eastAsia="es-PE"/>
        </w:rPr>
        <w:t>”</w:t>
      </w:r>
    </w:p>
    <w:p w:rsidR="00EF696D" w:rsidRPr="008C0F92" w:rsidRDefault="00EF696D" w:rsidP="00EF696D">
      <w:pPr>
        <w:autoSpaceDE w:val="0"/>
        <w:autoSpaceDN w:val="0"/>
        <w:adjustRightInd w:val="0"/>
        <w:jc w:val="both"/>
        <w:rPr>
          <w:color w:val="000000"/>
          <w:lang w:eastAsia="es-PE"/>
        </w:rPr>
      </w:pPr>
    </w:p>
    <w:p w:rsidR="00EF696D" w:rsidRPr="008C0F92" w:rsidRDefault="00EF696D" w:rsidP="00EF696D">
      <w:pPr>
        <w:keepLines/>
        <w:widowControl w:val="0"/>
        <w:jc w:val="both"/>
        <w:rPr>
          <w:u w:val="single"/>
        </w:rPr>
      </w:pPr>
      <w:r w:rsidRPr="008C0F92">
        <w:t xml:space="preserve">Conforme con lo dispuesto en el artículo 44° del Reglamento, en las Bases deberán señalarse los bienes, iguales y similares, cuya venta o suministro servirá para acreditar la experiencia del postor. Por bienes similares debe entenderse a aquellos de naturaleza semejante, no iguales, </w:t>
      </w:r>
      <w:r w:rsidRPr="008C0F92">
        <w:rPr>
          <w:u w:val="single"/>
        </w:rPr>
        <w:t>que reúnan alguna o algunas de las características que definen la naturaleza del bien materia del proceso</w:t>
      </w:r>
      <w:r w:rsidRPr="008C0F92">
        <w:rPr>
          <w:rStyle w:val="Refdenotaalpie"/>
          <w:rFonts w:eastAsia="MS Mincho"/>
        </w:rPr>
        <w:footnoteReference w:id="3"/>
      </w:r>
    </w:p>
    <w:p w:rsidR="00EF696D" w:rsidRPr="008C0F92" w:rsidRDefault="00EF696D" w:rsidP="00EF696D">
      <w:pPr>
        <w:keepLines/>
        <w:widowControl w:val="0"/>
        <w:jc w:val="both"/>
      </w:pPr>
    </w:p>
    <w:p w:rsidR="00EF696D" w:rsidRPr="008C0F92" w:rsidRDefault="00EF696D" w:rsidP="00EF696D">
      <w:pPr>
        <w:autoSpaceDE w:val="0"/>
        <w:autoSpaceDN w:val="0"/>
        <w:adjustRightInd w:val="0"/>
        <w:jc w:val="both"/>
        <w:rPr>
          <w:color w:val="000000"/>
          <w:lang w:eastAsia="es-PE"/>
        </w:rPr>
      </w:pPr>
      <w:r w:rsidRPr="008C0F92">
        <w:rPr>
          <w:color w:val="000000"/>
          <w:lang w:eastAsia="es-PE"/>
        </w:rPr>
        <w:t xml:space="preserve">Ahora bien, debemos afirmar que para la determinación de los bienes que serán considerados como similares al objeto de la convocatoria, debe tenerse en cuenta que son bienes similares aquellos de </w:t>
      </w:r>
      <w:r w:rsidRPr="008C0F92">
        <w:rPr>
          <w:color w:val="000000"/>
          <w:u w:val="single"/>
          <w:lang w:eastAsia="es-PE"/>
        </w:rPr>
        <w:t>naturaleza semejante</w:t>
      </w:r>
      <w:r w:rsidRPr="008C0F92">
        <w:rPr>
          <w:color w:val="000000"/>
          <w:lang w:eastAsia="es-PE"/>
        </w:rPr>
        <w:t xml:space="preserve">, no necesariamente iguales, que </w:t>
      </w:r>
      <w:r w:rsidRPr="008C0F92">
        <w:rPr>
          <w:color w:val="000000"/>
          <w:u w:val="single"/>
          <w:lang w:eastAsia="es-PE"/>
        </w:rPr>
        <w:t xml:space="preserve">reúnan alguna o algunas de las características </w:t>
      </w:r>
      <w:r w:rsidRPr="008C0F92">
        <w:rPr>
          <w:i/>
          <w:iCs/>
          <w:color w:val="000000"/>
          <w:u w:val="single"/>
          <w:lang w:eastAsia="es-PE"/>
        </w:rPr>
        <w:t>que definen la naturaleza del bien</w:t>
      </w:r>
      <w:r w:rsidRPr="008C0F92">
        <w:rPr>
          <w:color w:val="000000"/>
          <w:lang w:eastAsia="es-PE"/>
        </w:rPr>
        <w:t xml:space="preserve"> materia del proceso.</w:t>
      </w:r>
    </w:p>
    <w:p w:rsidR="00EF696D" w:rsidRPr="008C0F92" w:rsidRDefault="00EF696D" w:rsidP="00EF696D">
      <w:pPr>
        <w:autoSpaceDE w:val="0"/>
        <w:autoSpaceDN w:val="0"/>
        <w:adjustRightInd w:val="0"/>
        <w:jc w:val="both"/>
        <w:rPr>
          <w:color w:val="000000"/>
          <w:lang w:eastAsia="es-PE"/>
        </w:rPr>
      </w:pPr>
    </w:p>
    <w:p w:rsidR="00EF696D" w:rsidRPr="008C0F92" w:rsidRDefault="00EF696D" w:rsidP="00EF696D">
      <w:pPr>
        <w:autoSpaceDE w:val="0"/>
        <w:autoSpaceDN w:val="0"/>
        <w:adjustRightInd w:val="0"/>
        <w:ind w:right="-1"/>
        <w:jc w:val="both"/>
        <w:rPr>
          <w:color w:val="000000"/>
          <w:lang w:eastAsia="es-PE"/>
        </w:rPr>
      </w:pPr>
      <w:r w:rsidRPr="008C0F92">
        <w:rPr>
          <w:color w:val="000000"/>
          <w:lang w:eastAsia="es-PE"/>
        </w:rPr>
        <w:t xml:space="preserve">Asimismo, cabe señalar que, la definición de bienes similares no va dirigida a posibilitar que la experiencia se acredite con prestaciones que han involucrado cualquier característica del bien a adquirir, sino a </w:t>
      </w:r>
      <w:r w:rsidRPr="008C0F92">
        <w:rPr>
          <w:color w:val="000000"/>
          <w:u w:val="single"/>
          <w:lang w:eastAsia="es-PE"/>
        </w:rPr>
        <w:t>asegurar el conocimiento de los postores en el objeto de la convocatoria</w:t>
      </w:r>
      <w:r w:rsidRPr="008C0F92">
        <w:rPr>
          <w:color w:val="000000"/>
          <w:lang w:eastAsia="es-PE"/>
        </w:rPr>
        <w:t>.</w:t>
      </w:r>
    </w:p>
    <w:p w:rsidR="00EF696D" w:rsidRPr="008C0F92" w:rsidRDefault="00EF696D" w:rsidP="00EF696D">
      <w:pPr>
        <w:autoSpaceDE w:val="0"/>
        <w:autoSpaceDN w:val="0"/>
        <w:adjustRightInd w:val="0"/>
        <w:ind w:right="-1"/>
        <w:jc w:val="both"/>
        <w:rPr>
          <w:color w:val="000000"/>
          <w:lang w:eastAsia="es-PE"/>
        </w:rPr>
      </w:pPr>
    </w:p>
    <w:p w:rsidR="00EF696D" w:rsidRPr="008C0F92" w:rsidRDefault="00E415D6" w:rsidP="00EF696D">
      <w:pPr>
        <w:autoSpaceDE w:val="0"/>
        <w:autoSpaceDN w:val="0"/>
        <w:adjustRightInd w:val="0"/>
        <w:ind w:right="-1"/>
        <w:jc w:val="both"/>
      </w:pPr>
      <w:r>
        <w:rPr>
          <w:color w:val="000000"/>
          <w:lang w:eastAsia="es-PE"/>
        </w:rPr>
        <w:t>En tal sentido</w:t>
      </w:r>
      <w:r w:rsidR="00EF696D" w:rsidRPr="008C0F92">
        <w:t xml:space="preserve">, considerando que es competencia de la Entidad determinar la definición de los bienes que serán considerados similares y que la Entidad ha definición los bienes similares en función de su necesidad, en tanto la pretensión del recurrente es que se modifique la definición de bienes similares en función de su interés particular, este Organismo Supervisor ha decidido </w:t>
      </w:r>
      <w:r w:rsidR="00EF696D" w:rsidRPr="008C0F92">
        <w:rPr>
          <w:b/>
        </w:rPr>
        <w:t>NO ACOGER</w:t>
      </w:r>
      <w:r w:rsidR="00EF696D" w:rsidRPr="008C0F92">
        <w:t xml:space="preserve"> </w:t>
      </w:r>
      <w:r>
        <w:t>el segundo extremo de la O</w:t>
      </w:r>
      <w:r w:rsidR="00EF696D" w:rsidRPr="008C0F92">
        <w:t>bservación</w:t>
      </w:r>
      <w:r>
        <w:t xml:space="preserve"> N° 7</w:t>
      </w:r>
      <w:r w:rsidR="00EF696D" w:rsidRPr="008C0F92">
        <w:t>.</w:t>
      </w:r>
    </w:p>
    <w:p w:rsidR="00EF696D" w:rsidRPr="008C0F92" w:rsidRDefault="00EF696D" w:rsidP="00EF696D">
      <w:pPr>
        <w:autoSpaceDE w:val="0"/>
        <w:autoSpaceDN w:val="0"/>
        <w:adjustRightInd w:val="0"/>
        <w:ind w:right="-1"/>
        <w:jc w:val="both"/>
      </w:pPr>
    </w:p>
    <w:p w:rsidR="00EF696D" w:rsidRPr="008C0F92" w:rsidRDefault="00EF696D" w:rsidP="00EF696D">
      <w:pPr>
        <w:autoSpaceDE w:val="0"/>
        <w:autoSpaceDN w:val="0"/>
        <w:adjustRightInd w:val="0"/>
        <w:ind w:right="-1"/>
        <w:jc w:val="both"/>
      </w:pPr>
      <w:r w:rsidRPr="008C0F92">
        <w:t>Cabe acotar que, en la medida que la definición de los bienes similares es responsabilidad de la Entidad, su contenido se encuentra sujeto a rendición de cuentas por parte de la dependencia técnica encargada de su determinación, en caso de corresponder, ante el Titular de la Entidad, la Contraloría General de la República, Ministerio Público, Poder Judicial y/o ante otros organismo competentes, no siendo este Organismo Supervisor perito técnico en aspectos específicos de las características técnicas.</w:t>
      </w:r>
    </w:p>
    <w:p w:rsidR="00EF696D" w:rsidRDefault="00EF696D" w:rsidP="00EF696D">
      <w:pPr>
        <w:autoSpaceDE w:val="0"/>
        <w:autoSpaceDN w:val="0"/>
        <w:adjustRightInd w:val="0"/>
        <w:ind w:right="-1"/>
        <w:jc w:val="both"/>
      </w:pPr>
    </w:p>
    <w:p w:rsidR="003048D0" w:rsidRDefault="003048D0" w:rsidP="00EF696D">
      <w:pPr>
        <w:autoSpaceDE w:val="0"/>
        <w:autoSpaceDN w:val="0"/>
        <w:adjustRightInd w:val="0"/>
        <w:ind w:right="-1"/>
        <w:jc w:val="both"/>
      </w:pPr>
    </w:p>
    <w:p w:rsidR="003048D0" w:rsidRDefault="003048D0" w:rsidP="00EF696D">
      <w:pPr>
        <w:autoSpaceDE w:val="0"/>
        <w:autoSpaceDN w:val="0"/>
        <w:adjustRightInd w:val="0"/>
        <w:ind w:right="-1"/>
        <w:jc w:val="both"/>
      </w:pPr>
    </w:p>
    <w:p w:rsidR="003048D0" w:rsidRPr="008C0F92" w:rsidRDefault="003048D0" w:rsidP="00EF696D">
      <w:pPr>
        <w:autoSpaceDE w:val="0"/>
        <w:autoSpaceDN w:val="0"/>
        <w:adjustRightInd w:val="0"/>
        <w:ind w:right="-1"/>
        <w:jc w:val="both"/>
      </w:pPr>
    </w:p>
    <w:p w:rsidR="00113525" w:rsidRPr="008C0F92" w:rsidRDefault="00113525" w:rsidP="00113525">
      <w:pPr>
        <w:widowControl w:val="0"/>
        <w:ind w:left="4253" w:hanging="4217"/>
        <w:jc w:val="both"/>
        <w:rPr>
          <w:b/>
        </w:rPr>
      </w:pPr>
      <w:r w:rsidRPr="008C0F92">
        <w:rPr>
          <w:b/>
        </w:rPr>
        <w:lastRenderedPageBreak/>
        <w:t xml:space="preserve">2.2. Observante: </w:t>
      </w:r>
      <w:r w:rsidRPr="008C0F92">
        <w:rPr>
          <w:b/>
        </w:rPr>
        <w:tab/>
      </w:r>
      <w:r w:rsidR="002B1B40" w:rsidRPr="008C0F92">
        <w:rPr>
          <w:b/>
        </w:rPr>
        <w:t xml:space="preserve">GRUPO </w:t>
      </w:r>
      <w:proofErr w:type="spellStart"/>
      <w:r w:rsidR="002B1B40" w:rsidRPr="008C0F92">
        <w:rPr>
          <w:b/>
        </w:rPr>
        <w:t>JHS</w:t>
      </w:r>
      <w:proofErr w:type="spellEnd"/>
      <w:r w:rsidR="002B1B40" w:rsidRPr="008C0F92">
        <w:rPr>
          <w:b/>
        </w:rPr>
        <w:t xml:space="preserve"> </w:t>
      </w:r>
      <w:proofErr w:type="spellStart"/>
      <w:r w:rsidR="002B1B40" w:rsidRPr="008C0F92">
        <w:rPr>
          <w:b/>
        </w:rPr>
        <w:t>SAC</w:t>
      </w:r>
      <w:proofErr w:type="spellEnd"/>
    </w:p>
    <w:p w:rsidR="00113525" w:rsidRPr="008C0F92" w:rsidRDefault="00113525" w:rsidP="00113525">
      <w:pPr>
        <w:widowControl w:val="0"/>
        <w:ind w:left="3969" w:hanging="3968"/>
      </w:pPr>
    </w:p>
    <w:p w:rsidR="00113525" w:rsidRPr="008C0F92" w:rsidRDefault="00113525" w:rsidP="00113525">
      <w:pPr>
        <w:widowControl w:val="0"/>
        <w:tabs>
          <w:tab w:val="left" w:pos="4253"/>
        </w:tabs>
        <w:ind w:left="4253" w:hanging="4253"/>
        <w:jc w:val="both"/>
        <w:rPr>
          <w:b/>
        </w:rPr>
      </w:pPr>
      <w:r w:rsidRPr="008C0F92">
        <w:rPr>
          <w:b/>
        </w:rPr>
        <w:t xml:space="preserve">Observaciones N° 4 </w:t>
      </w:r>
      <w:r w:rsidRPr="008C0F92">
        <w:rPr>
          <w:b/>
        </w:rPr>
        <w:tab/>
        <w:t>Contra el factor de evaluación “Plazo de entrega”</w:t>
      </w:r>
    </w:p>
    <w:p w:rsidR="00113525" w:rsidRPr="008C0F92" w:rsidRDefault="00113525" w:rsidP="00113525">
      <w:pPr>
        <w:widowControl w:val="0"/>
        <w:tabs>
          <w:tab w:val="left" w:pos="4253"/>
        </w:tabs>
        <w:ind w:left="4253" w:hanging="4253"/>
        <w:jc w:val="both"/>
        <w:rPr>
          <w:rFonts w:eastAsia="MS Mincho"/>
        </w:rPr>
      </w:pPr>
    </w:p>
    <w:p w:rsidR="00113525" w:rsidRPr="008C0F92" w:rsidRDefault="00113525" w:rsidP="00113525">
      <w:pPr>
        <w:widowControl w:val="0"/>
        <w:jc w:val="both"/>
        <w:rPr>
          <w:rFonts w:eastAsia="MS Mincho"/>
        </w:rPr>
      </w:pPr>
      <w:r w:rsidRPr="008C0F92">
        <w:rPr>
          <w:rFonts w:eastAsia="MS Mincho"/>
        </w:rPr>
        <w:t xml:space="preserve">El participante cuestiona el factor de evaluación en los siguientes términos: </w:t>
      </w:r>
      <w:r w:rsidRPr="008C0F92">
        <w:rPr>
          <w:rFonts w:eastAsia="MS Mincho"/>
          <w:i/>
        </w:rPr>
        <w:t>“(…) OBSERVAMOS el texto incluido en las Bases del Proceso no contiene lo establecido según art. 26° de la Ley de Contrataciones del Estado (…) El plazo de entrega; en el momento de consignar como factor de evaluación el plazo de entrega, así esta pertenezca en el plazo máximo de 90 días calendarios, estas deben cumplir con obtener un puntaje, a fin de encontrar un Trato Justo e Igualitario (…) Por lo que señor Presidente del Comité Especial deberá en conformidad del art. 31° y 56° del Reglamento es competencia del Comité Especial absolver las consultas y observaciones formuladas por los participantes de manera sustentada, la cual debe asegurar los principios consignados en la Ley”.</w:t>
      </w:r>
    </w:p>
    <w:p w:rsidR="00113525" w:rsidRPr="008C0F92" w:rsidRDefault="00113525" w:rsidP="00113525">
      <w:pPr>
        <w:widowControl w:val="0"/>
        <w:ind w:right="139"/>
        <w:jc w:val="both"/>
      </w:pPr>
    </w:p>
    <w:p w:rsidR="00113525" w:rsidRPr="008C0F92" w:rsidRDefault="00113525" w:rsidP="00113525">
      <w:pPr>
        <w:widowControl w:val="0"/>
        <w:tabs>
          <w:tab w:val="left" w:pos="284"/>
        </w:tabs>
        <w:ind w:right="139"/>
        <w:jc w:val="both"/>
        <w:rPr>
          <w:b/>
        </w:rPr>
      </w:pPr>
      <w:r w:rsidRPr="008C0F92">
        <w:rPr>
          <w:b/>
        </w:rPr>
        <w:t>Pronunciamiento</w:t>
      </w:r>
    </w:p>
    <w:p w:rsidR="00113525" w:rsidRPr="008C0F92" w:rsidRDefault="00113525" w:rsidP="00113525">
      <w:pPr>
        <w:widowControl w:val="0"/>
        <w:tabs>
          <w:tab w:val="left" w:pos="284"/>
        </w:tabs>
        <w:ind w:right="139"/>
        <w:jc w:val="both"/>
        <w:rPr>
          <w:b/>
        </w:rPr>
      </w:pPr>
    </w:p>
    <w:p w:rsidR="00113525" w:rsidRPr="008C0F92" w:rsidRDefault="00113525" w:rsidP="00113525">
      <w:pPr>
        <w:widowControl w:val="0"/>
        <w:tabs>
          <w:tab w:val="left" w:pos="284"/>
        </w:tabs>
        <w:ind w:right="139"/>
        <w:jc w:val="both"/>
      </w:pPr>
      <w:r w:rsidRPr="008C0F92">
        <w:t>De la revisión de las Bases se advierte que el plazo máximo de entrega de los productos es de noventa (90) días calendarios, el cual se encuentra acorde con la información del Resumen Ejecutivo.</w:t>
      </w:r>
    </w:p>
    <w:p w:rsidR="00113525" w:rsidRPr="008C0F92" w:rsidRDefault="00113525" w:rsidP="00113525">
      <w:pPr>
        <w:widowControl w:val="0"/>
        <w:tabs>
          <w:tab w:val="left" w:pos="284"/>
        </w:tabs>
        <w:ind w:right="139"/>
        <w:jc w:val="both"/>
      </w:pPr>
    </w:p>
    <w:p w:rsidR="00113525" w:rsidRDefault="00113525" w:rsidP="00113525">
      <w:pPr>
        <w:widowControl w:val="0"/>
        <w:tabs>
          <w:tab w:val="left" w:pos="284"/>
        </w:tabs>
        <w:ind w:right="139"/>
        <w:jc w:val="both"/>
      </w:pPr>
      <w:r w:rsidRPr="008C0F92">
        <w:t>Ahora bien, originalmente el factor de evaluación “Plazo de entrega” fue establecido de la siguiente forma:</w:t>
      </w:r>
    </w:p>
    <w:p w:rsidR="002B1B40" w:rsidRPr="008C0F92" w:rsidRDefault="002B1B40" w:rsidP="00113525">
      <w:pPr>
        <w:widowControl w:val="0"/>
        <w:tabs>
          <w:tab w:val="left" w:pos="284"/>
        </w:tabs>
        <w:ind w:right="139"/>
        <w:jc w:val="both"/>
      </w:pPr>
    </w:p>
    <w:p w:rsidR="00113525" w:rsidRPr="008C0F92" w:rsidRDefault="002B1B40" w:rsidP="002B1B40">
      <w:pPr>
        <w:widowControl w:val="0"/>
        <w:tabs>
          <w:tab w:val="left" w:pos="284"/>
        </w:tabs>
        <w:ind w:left="708" w:right="139"/>
        <w:jc w:val="both"/>
      </w:pPr>
      <w:r>
        <w:rPr>
          <w:b/>
          <w:noProof/>
          <w:lang w:eastAsia="es-PE"/>
        </w:rPr>
        <w:drawing>
          <wp:inline distT="0" distB="0" distL="0" distR="0">
            <wp:extent cx="4570672" cy="1701800"/>
            <wp:effectExtent l="19050" t="0" r="1328" b="0"/>
            <wp:docPr id="18" name="Imagen 13" descr="C:\Users\fgaray\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fgaray\Desktop\1.png"/>
                    <pic:cNvPicPr>
                      <a:picLocks noChangeAspect="1" noChangeArrowheads="1"/>
                    </pic:cNvPicPr>
                  </pic:nvPicPr>
                  <pic:blipFill>
                    <a:blip r:embed="rId10"/>
                    <a:srcRect/>
                    <a:stretch>
                      <a:fillRect/>
                    </a:stretch>
                  </pic:blipFill>
                  <pic:spPr bwMode="auto">
                    <a:xfrm>
                      <a:off x="0" y="0"/>
                      <a:ext cx="4572517" cy="1702487"/>
                    </a:xfrm>
                    <a:prstGeom prst="rect">
                      <a:avLst/>
                    </a:prstGeom>
                    <a:noFill/>
                    <a:ln w="9525">
                      <a:noFill/>
                      <a:miter lim="800000"/>
                      <a:headEnd/>
                      <a:tailEnd/>
                    </a:ln>
                  </pic:spPr>
                </pic:pic>
              </a:graphicData>
            </a:graphic>
          </wp:inline>
        </w:drawing>
      </w:r>
    </w:p>
    <w:p w:rsidR="00113525" w:rsidRPr="008C0F92" w:rsidRDefault="00113525" w:rsidP="00113525">
      <w:pPr>
        <w:widowControl w:val="0"/>
        <w:ind w:left="567" w:right="139"/>
        <w:jc w:val="both"/>
      </w:pPr>
    </w:p>
    <w:p w:rsidR="00113525" w:rsidRPr="008C0F92" w:rsidRDefault="002B1B40" w:rsidP="00113525">
      <w:pPr>
        <w:jc w:val="both"/>
      </w:pPr>
      <w:r>
        <w:t>Adicionalmente, c</w:t>
      </w:r>
      <w:r w:rsidR="00113525" w:rsidRPr="008C0F92">
        <w:t xml:space="preserve">on ocasión de la absolución de la </w:t>
      </w:r>
      <w:r>
        <w:t>O</w:t>
      </w:r>
      <w:r w:rsidRPr="008C0F92">
        <w:t>bservación</w:t>
      </w:r>
      <w:r>
        <w:t xml:space="preserve"> N° 8 del participante ROCA </w:t>
      </w:r>
      <w:proofErr w:type="spellStart"/>
      <w:r>
        <w:t>SA</w:t>
      </w:r>
      <w:proofErr w:type="spellEnd"/>
      <w:r w:rsidR="00113525" w:rsidRPr="008C0F92">
        <w:t>, se advierte que el Comité Especial modificó los rangos de puntuación del factor de evaluación “Plazo de entrega”, el cual se detalla a continuación:</w:t>
      </w:r>
    </w:p>
    <w:p w:rsidR="00113525" w:rsidRDefault="00113525" w:rsidP="00113525">
      <w:pPr>
        <w:ind w:left="708"/>
      </w:pPr>
    </w:p>
    <w:p w:rsidR="002B1B40" w:rsidRDefault="002B1B40" w:rsidP="002B1B40">
      <w:pPr>
        <w:ind w:left="2124"/>
      </w:pPr>
      <w:r>
        <w:rPr>
          <w:noProof/>
          <w:lang w:eastAsia="es-PE"/>
        </w:rPr>
        <w:lastRenderedPageBreak/>
        <w:drawing>
          <wp:inline distT="0" distB="0" distL="0" distR="0">
            <wp:extent cx="2759679" cy="1976120"/>
            <wp:effectExtent l="19050" t="0" r="2571" b="0"/>
            <wp:docPr id="19" name="Imagen 14" descr="C:\Users\fgaray\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fgaray\Desktop\1.png"/>
                    <pic:cNvPicPr>
                      <a:picLocks noChangeAspect="1" noChangeArrowheads="1"/>
                    </pic:cNvPicPr>
                  </pic:nvPicPr>
                  <pic:blipFill>
                    <a:blip r:embed="rId11"/>
                    <a:srcRect/>
                    <a:stretch>
                      <a:fillRect/>
                    </a:stretch>
                  </pic:blipFill>
                  <pic:spPr bwMode="auto">
                    <a:xfrm>
                      <a:off x="0" y="0"/>
                      <a:ext cx="2761467" cy="1977400"/>
                    </a:xfrm>
                    <a:prstGeom prst="rect">
                      <a:avLst/>
                    </a:prstGeom>
                    <a:noFill/>
                    <a:ln w="9525">
                      <a:noFill/>
                      <a:miter lim="800000"/>
                      <a:headEnd/>
                      <a:tailEnd/>
                    </a:ln>
                  </pic:spPr>
                </pic:pic>
              </a:graphicData>
            </a:graphic>
          </wp:inline>
        </w:drawing>
      </w:r>
    </w:p>
    <w:p w:rsidR="002B1B40" w:rsidRPr="008C0F92" w:rsidRDefault="002B1B40" w:rsidP="00113525">
      <w:pPr>
        <w:ind w:left="708"/>
      </w:pPr>
    </w:p>
    <w:p w:rsidR="00113525" w:rsidRPr="008C0F92" w:rsidRDefault="00113525" w:rsidP="00113525">
      <w:pPr>
        <w:widowControl w:val="0"/>
        <w:jc w:val="both"/>
        <w:rPr>
          <w:bCs/>
        </w:rPr>
      </w:pPr>
      <w:r w:rsidRPr="008C0F92">
        <w:rPr>
          <w:bCs/>
        </w:rPr>
        <w:t>Sobre el particular, cabe indicar que de conformidad con el artículo 43º del Reglamento, constituye facultad exclusiva del Comité Especial la determinación de los factores de evaluación, así como de los puntajes que se le asignará a cada uno de ellos y los criterios para su asignación, los cuales deberán ser objetivos y congruentes con el objeto de la convocatoria, debiendo sujetarse a criterios de ra</w:t>
      </w:r>
      <w:r w:rsidR="00EF60E4">
        <w:rPr>
          <w:bCs/>
        </w:rPr>
        <w:t xml:space="preserve">zonabilidad y proporcionalidad. Asimismo, debe calificarse aquello que </w:t>
      </w:r>
      <w:r w:rsidRPr="008C0F92">
        <w:rPr>
          <w:bCs/>
        </w:rPr>
        <w:t>supere o mejore los requerimientos técnicos mínimos.</w:t>
      </w:r>
    </w:p>
    <w:p w:rsidR="00113525" w:rsidRPr="008C0F92" w:rsidRDefault="00113525" w:rsidP="00113525">
      <w:pPr>
        <w:widowControl w:val="0"/>
        <w:tabs>
          <w:tab w:val="left" w:pos="360"/>
        </w:tabs>
        <w:contextualSpacing/>
        <w:jc w:val="both"/>
      </w:pPr>
    </w:p>
    <w:p w:rsidR="00113525" w:rsidRPr="008C0F92" w:rsidRDefault="00113525" w:rsidP="00113525">
      <w:pPr>
        <w:pStyle w:val="Textoindependiente"/>
        <w:widowControl w:val="0"/>
        <w:spacing w:after="0"/>
        <w:jc w:val="both"/>
      </w:pPr>
      <w:r w:rsidRPr="008C0F92">
        <w:t xml:space="preserve">Adicionalmente, cabe precisar que, de acuerdo con la normativa, los factores de evaluación tienen como principal objetivo permitirle al Comité Especial comparar las propuestas presentadas y elegir la mejor. Para ello, a partir del conocimiento de las reales necesidades de la entidad, el Comité Especial determina cuáles son los aspectos que, </w:t>
      </w:r>
      <w:r w:rsidR="00EF60E4" w:rsidRPr="00EF60E4">
        <w:rPr>
          <w:u w:val="single"/>
        </w:rPr>
        <w:t xml:space="preserve">mejorando </w:t>
      </w:r>
      <w:r w:rsidRPr="00EF60E4">
        <w:rPr>
          <w:u w:val="single"/>
        </w:rPr>
        <w:t>el requerimiento mínimo</w:t>
      </w:r>
      <w:r w:rsidRPr="008C0F92">
        <w:t xml:space="preserve">, resultan relevantes para una mejor y/o más adecuada satisfacción de la necesidad de la entidad y define los factores de evaluación que le permitirán elegir la propuesta más idónea para satisfacerla. </w:t>
      </w:r>
    </w:p>
    <w:p w:rsidR="00113525" w:rsidRPr="008C0F92" w:rsidRDefault="00113525" w:rsidP="00113525">
      <w:pPr>
        <w:pStyle w:val="Textoindependiente"/>
        <w:widowControl w:val="0"/>
        <w:spacing w:after="0"/>
        <w:jc w:val="both"/>
      </w:pPr>
    </w:p>
    <w:p w:rsidR="00113525" w:rsidRPr="008C0F92" w:rsidRDefault="00113525" w:rsidP="00113525">
      <w:pPr>
        <w:pStyle w:val="Sinespaciado"/>
        <w:jc w:val="both"/>
        <w:rPr>
          <w:rFonts w:ascii="Times New Roman" w:hAnsi="Times New Roman"/>
          <w:sz w:val="24"/>
          <w:szCs w:val="24"/>
        </w:rPr>
      </w:pPr>
      <w:r w:rsidRPr="008C0F92">
        <w:rPr>
          <w:rFonts w:ascii="Times New Roman" w:hAnsi="Times New Roman"/>
          <w:sz w:val="24"/>
          <w:szCs w:val="24"/>
        </w:rPr>
        <w:t xml:space="preserve">En ese sentido, considerando que es competencia del Comité Especial determinar los factores de evaluación y que </w:t>
      </w:r>
      <w:r w:rsidR="00EF60E4">
        <w:rPr>
          <w:rFonts w:ascii="Times New Roman" w:hAnsi="Times New Roman"/>
          <w:sz w:val="24"/>
          <w:szCs w:val="24"/>
        </w:rPr>
        <w:t>lo que solicitaría el participante es calificar un requerimiento técnico mínimo</w:t>
      </w:r>
      <w:r w:rsidRPr="008C0F92">
        <w:rPr>
          <w:rFonts w:ascii="Times New Roman" w:hAnsi="Times New Roman"/>
          <w:sz w:val="24"/>
          <w:szCs w:val="24"/>
        </w:rPr>
        <w:t xml:space="preserve">, este Organismo Supervisor ha decidido </w:t>
      </w:r>
      <w:r w:rsidRPr="008C0F92">
        <w:rPr>
          <w:rFonts w:ascii="Times New Roman" w:hAnsi="Times New Roman"/>
          <w:b/>
          <w:sz w:val="24"/>
          <w:szCs w:val="24"/>
        </w:rPr>
        <w:t>NO ACOGER</w:t>
      </w:r>
      <w:r w:rsidRPr="008C0F92">
        <w:rPr>
          <w:rFonts w:ascii="Times New Roman" w:hAnsi="Times New Roman"/>
          <w:sz w:val="24"/>
          <w:szCs w:val="24"/>
        </w:rPr>
        <w:t xml:space="preserve"> la</w:t>
      </w:r>
      <w:r w:rsidR="002B1B40">
        <w:rPr>
          <w:rFonts w:ascii="Times New Roman" w:hAnsi="Times New Roman"/>
          <w:sz w:val="24"/>
          <w:szCs w:val="24"/>
        </w:rPr>
        <w:t xml:space="preserve"> presente </w:t>
      </w:r>
      <w:r w:rsidR="002B1B40" w:rsidRPr="008C0F92">
        <w:rPr>
          <w:rFonts w:ascii="Times New Roman" w:hAnsi="Times New Roman"/>
          <w:sz w:val="24"/>
          <w:szCs w:val="24"/>
        </w:rPr>
        <w:t>Observación</w:t>
      </w:r>
      <w:r w:rsidRPr="008C0F92">
        <w:rPr>
          <w:rFonts w:ascii="Times New Roman" w:hAnsi="Times New Roman"/>
          <w:sz w:val="24"/>
          <w:szCs w:val="24"/>
        </w:rPr>
        <w:t xml:space="preserve">. </w:t>
      </w:r>
    </w:p>
    <w:p w:rsidR="00113525" w:rsidRPr="008C0F92" w:rsidRDefault="00113525" w:rsidP="00113525">
      <w:pPr>
        <w:pStyle w:val="Sinespaciado"/>
        <w:jc w:val="both"/>
        <w:rPr>
          <w:rFonts w:ascii="Times New Roman" w:hAnsi="Times New Roman"/>
          <w:sz w:val="24"/>
          <w:szCs w:val="24"/>
        </w:rPr>
      </w:pPr>
    </w:p>
    <w:p w:rsidR="009920D7" w:rsidRPr="008C0F92" w:rsidRDefault="009920D7" w:rsidP="009920D7">
      <w:pPr>
        <w:widowControl w:val="0"/>
        <w:ind w:left="567" w:hanging="567"/>
        <w:jc w:val="both"/>
        <w:rPr>
          <w:b/>
        </w:rPr>
      </w:pPr>
      <w:r w:rsidRPr="008C0F92">
        <w:rPr>
          <w:b/>
        </w:rPr>
        <w:t>3.</w:t>
      </w:r>
      <w:r w:rsidRPr="008C0F92">
        <w:rPr>
          <w:b/>
        </w:rPr>
        <w:tab/>
        <w:t xml:space="preserve">CONTENIDO DE LAS BASES CONTRARIO A LA NORMATIVA SOBRE CONTRATACIONES DEL ESTADO </w:t>
      </w:r>
    </w:p>
    <w:p w:rsidR="009920D7" w:rsidRPr="008C0F92" w:rsidRDefault="009920D7" w:rsidP="009920D7">
      <w:pPr>
        <w:widowControl w:val="0"/>
        <w:tabs>
          <w:tab w:val="left" w:pos="0"/>
        </w:tabs>
        <w:jc w:val="both"/>
        <w:rPr>
          <w:b/>
          <w:highlight w:val="yellow"/>
        </w:rPr>
      </w:pPr>
      <w:r w:rsidRPr="008C0F92">
        <w:rPr>
          <w:highlight w:val="yellow"/>
        </w:rPr>
        <w:t xml:space="preserve"> </w:t>
      </w:r>
    </w:p>
    <w:p w:rsidR="00734E18" w:rsidRDefault="00155CF2" w:rsidP="00155CF2">
      <w:pPr>
        <w:pStyle w:val="Textoindependiente2"/>
        <w:widowControl w:val="0"/>
        <w:tabs>
          <w:tab w:val="num" w:pos="1250"/>
        </w:tabs>
        <w:spacing w:after="0" w:line="240" w:lineRule="auto"/>
        <w:jc w:val="both"/>
        <w:rPr>
          <w:snapToGrid w:val="0"/>
          <w:lang w:val="es-PE"/>
        </w:rPr>
      </w:pPr>
      <w:r w:rsidRPr="00155CF2">
        <w:rPr>
          <w:color w:val="000000"/>
          <w:lang w:val="es-PE" w:eastAsia="es-ES"/>
        </w:rPr>
        <w:t>Si bien el Pronunciamiento, por norma, versa sobre la elevación de observaciones a pedido de parte y no representa la convalidación de ningún extremo de las Bases, este Organismo Supervisor ha visto por conveniente hacer indicaciones puntuales a partir de la revisión, de oficio, de los siguientes aspectos:</w:t>
      </w:r>
      <w:r w:rsidR="00734E18" w:rsidRPr="008C0F92">
        <w:rPr>
          <w:snapToGrid w:val="0"/>
          <w:lang w:val="es-PE"/>
        </w:rPr>
        <w:t xml:space="preserve">  </w:t>
      </w:r>
    </w:p>
    <w:p w:rsidR="00155CF2" w:rsidRDefault="00155CF2" w:rsidP="00155CF2">
      <w:pPr>
        <w:pStyle w:val="Textoindependiente2"/>
        <w:widowControl w:val="0"/>
        <w:tabs>
          <w:tab w:val="num" w:pos="1250"/>
        </w:tabs>
        <w:spacing w:after="0" w:line="240" w:lineRule="auto"/>
        <w:jc w:val="both"/>
        <w:rPr>
          <w:snapToGrid w:val="0"/>
          <w:lang w:val="es-PE"/>
        </w:rPr>
      </w:pPr>
    </w:p>
    <w:p w:rsidR="00B3043B" w:rsidRPr="005D194B" w:rsidRDefault="00155CF2" w:rsidP="00155CF2">
      <w:pPr>
        <w:pStyle w:val="Textoindependiente2"/>
        <w:widowControl w:val="0"/>
        <w:tabs>
          <w:tab w:val="num" w:pos="1250"/>
        </w:tabs>
        <w:spacing w:after="0" w:line="240" w:lineRule="auto"/>
        <w:jc w:val="both"/>
        <w:rPr>
          <w:b/>
          <w:snapToGrid w:val="0"/>
          <w:u w:val="single"/>
          <w:lang w:val="es-PE"/>
        </w:rPr>
      </w:pPr>
      <w:r w:rsidRPr="005D194B">
        <w:rPr>
          <w:b/>
          <w:color w:val="000000"/>
          <w:u w:val="single"/>
          <w:lang w:val="es-PE" w:eastAsia="es-PE"/>
        </w:rPr>
        <w:t>Contradicciones</w:t>
      </w:r>
    </w:p>
    <w:p w:rsidR="00155CF2" w:rsidRPr="008C0F92" w:rsidRDefault="00155CF2" w:rsidP="00155CF2">
      <w:pPr>
        <w:pStyle w:val="Textoindependiente2"/>
        <w:widowControl w:val="0"/>
        <w:tabs>
          <w:tab w:val="num" w:pos="1250"/>
        </w:tabs>
        <w:spacing w:after="0" w:line="240" w:lineRule="auto"/>
        <w:jc w:val="both"/>
        <w:rPr>
          <w:b/>
          <w:snapToGrid w:val="0"/>
          <w:lang w:val="es-PE"/>
        </w:rPr>
      </w:pPr>
    </w:p>
    <w:p w:rsidR="00155CF2" w:rsidRPr="00661044" w:rsidRDefault="00155CF2" w:rsidP="00155CF2">
      <w:pPr>
        <w:widowControl w:val="0"/>
        <w:tabs>
          <w:tab w:val="left" w:pos="851"/>
        </w:tabs>
        <w:jc w:val="both"/>
        <w:rPr>
          <w:color w:val="000000"/>
        </w:rPr>
      </w:pPr>
      <w:r w:rsidRPr="00661044">
        <w:rPr>
          <w:color w:val="000000"/>
        </w:rPr>
        <w:t>En la Sección general de las Bases, así como en el numeral 2.2 del Capítulo II de la Sección Específica de las Bases se ha previsto que el registro de participantes se realizará de manera presencial en el área funcional de logística</w:t>
      </w:r>
      <w:r>
        <w:rPr>
          <w:color w:val="000000"/>
        </w:rPr>
        <w:t xml:space="preserve"> e infraestructura, ubicada en la Av. Arenales N° 1402 – Jesús María</w:t>
      </w:r>
      <w:r w:rsidRPr="00661044">
        <w:rPr>
          <w:color w:val="000000"/>
        </w:rPr>
        <w:t>, en horario de 8:00 a 16:00 horas.</w:t>
      </w:r>
    </w:p>
    <w:p w:rsidR="00155CF2" w:rsidRPr="00661044" w:rsidRDefault="00155CF2" w:rsidP="00155CF2">
      <w:pPr>
        <w:widowControl w:val="0"/>
        <w:tabs>
          <w:tab w:val="left" w:pos="851"/>
        </w:tabs>
        <w:jc w:val="both"/>
        <w:rPr>
          <w:color w:val="000000"/>
        </w:rPr>
      </w:pPr>
    </w:p>
    <w:p w:rsidR="00155CF2" w:rsidRPr="00661044" w:rsidRDefault="00155CF2" w:rsidP="00155CF2">
      <w:pPr>
        <w:widowControl w:val="0"/>
        <w:tabs>
          <w:tab w:val="left" w:pos="851"/>
        </w:tabs>
        <w:jc w:val="both"/>
        <w:rPr>
          <w:color w:val="000000"/>
        </w:rPr>
      </w:pPr>
      <w:r w:rsidRPr="00661044">
        <w:rPr>
          <w:color w:val="000000"/>
        </w:rPr>
        <w:lastRenderedPageBreak/>
        <w:t xml:space="preserve">Al respecto, corresponde señalar que, el artículo 52 del Reglamento de la Ley de Contrataciones del Estado acota que el registro de participantes es electrónico y gratuito. </w:t>
      </w:r>
    </w:p>
    <w:p w:rsidR="00155CF2" w:rsidRPr="00661044" w:rsidRDefault="00155CF2" w:rsidP="00155CF2">
      <w:pPr>
        <w:widowControl w:val="0"/>
        <w:tabs>
          <w:tab w:val="left" w:pos="851"/>
        </w:tabs>
        <w:jc w:val="both"/>
        <w:rPr>
          <w:color w:val="000000"/>
        </w:rPr>
      </w:pPr>
    </w:p>
    <w:p w:rsidR="00155CF2" w:rsidRPr="00661044" w:rsidRDefault="00155CF2" w:rsidP="00155CF2">
      <w:pPr>
        <w:widowControl w:val="0"/>
        <w:tabs>
          <w:tab w:val="left" w:pos="851"/>
        </w:tabs>
        <w:jc w:val="both"/>
        <w:rPr>
          <w:color w:val="000000"/>
        </w:rPr>
      </w:pPr>
      <w:r w:rsidRPr="00661044">
        <w:rPr>
          <w:color w:val="000000"/>
        </w:rPr>
        <w:t xml:space="preserve">Asimismo, cabe señalar que, el OSCE emitió el Comunicado N° 003-2015- OSCE/PRE, con el cual estableció que a partir </w:t>
      </w:r>
      <w:r w:rsidRPr="00661044">
        <w:rPr>
          <w:color w:val="000000"/>
          <w:u w:val="single"/>
        </w:rPr>
        <w:t>del 20 de octubre del 2015</w:t>
      </w:r>
      <w:r w:rsidRPr="00661044">
        <w:rPr>
          <w:color w:val="000000"/>
        </w:rPr>
        <w:t>, sea obligatorio el registro de participantes electrónico, salvo para aquellos procesos convocados con anterioridad a dicha fecha.</w:t>
      </w:r>
    </w:p>
    <w:p w:rsidR="00155CF2" w:rsidRPr="00661044" w:rsidRDefault="00155CF2" w:rsidP="00155CF2">
      <w:pPr>
        <w:widowControl w:val="0"/>
        <w:tabs>
          <w:tab w:val="left" w:pos="851"/>
        </w:tabs>
        <w:jc w:val="both"/>
        <w:rPr>
          <w:color w:val="000000"/>
        </w:rPr>
      </w:pPr>
    </w:p>
    <w:p w:rsidR="00155CF2" w:rsidRPr="00661044" w:rsidRDefault="00155CF2" w:rsidP="00155CF2">
      <w:pPr>
        <w:widowControl w:val="0"/>
        <w:tabs>
          <w:tab w:val="left" w:pos="851"/>
        </w:tabs>
        <w:jc w:val="both"/>
        <w:rPr>
          <w:color w:val="000000"/>
        </w:rPr>
      </w:pPr>
      <w:r w:rsidRPr="00661044">
        <w:rPr>
          <w:color w:val="000000"/>
        </w:rPr>
        <w:t xml:space="preserve">En ese sentido, con ocasión de la integración de las Bases, </w:t>
      </w:r>
      <w:r w:rsidRPr="00661044">
        <w:rPr>
          <w:b/>
          <w:color w:val="000000"/>
          <w:u w:val="single"/>
        </w:rPr>
        <w:t>deberá</w:t>
      </w:r>
      <w:r w:rsidRPr="00661044">
        <w:rPr>
          <w:color w:val="000000"/>
          <w:u w:val="single"/>
        </w:rPr>
        <w:t xml:space="preserve"> </w:t>
      </w:r>
      <w:r w:rsidRPr="00661044">
        <w:rPr>
          <w:b/>
          <w:color w:val="000000"/>
          <w:u w:val="single"/>
        </w:rPr>
        <w:t>adecuarse lo señalado en la Sección General de las Bases, así como en el numeral</w:t>
      </w:r>
      <w:r w:rsidRPr="00661044">
        <w:rPr>
          <w:color w:val="000000"/>
        </w:rPr>
        <w:t xml:space="preserve"> 2.2 del Capítulo II de acuerdo al texto de las Bases Estandarizadas, aprobadas mediante Resolución N° 318-2015-OSCE/PRE. </w:t>
      </w:r>
    </w:p>
    <w:p w:rsidR="00155CF2" w:rsidRPr="00155CF2" w:rsidRDefault="00155CF2" w:rsidP="00155CF2">
      <w:pPr>
        <w:pStyle w:val="Textoindependiente2"/>
        <w:widowControl w:val="0"/>
        <w:tabs>
          <w:tab w:val="num" w:pos="1250"/>
        </w:tabs>
        <w:spacing w:after="0" w:line="240" w:lineRule="auto"/>
        <w:ind w:left="540"/>
        <w:jc w:val="both"/>
        <w:rPr>
          <w:b/>
          <w:snapToGrid w:val="0"/>
          <w:lang w:val="es-PE"/>
        </w:rPr>
      </w:pPr>
    </w:p>
    <w:p w:rsidR="009920D7" w:rsidRPr="008C0F92" w:rsidRDefault="009920D7" w:rsidP="009920D7">
      <w:pPr>
        <w:widowControl w:val="0"/>
        <w:ind w:left="567" w:hanging="567"/>
        <w:jc w:val="both"/>
        <w:rPr>
          <w:rFonts w:eastAsia="Calibri"/>
          <w:b/>
          <w:bCs/>
          <w:lang w:eastAsia="es-PE"/>
        </w:rPr>
      </w:pPr>
      <w:r w:rsidRPr="008C0F92">
        <w:rPr>
          <w:rFonts w:eastAsia="Calibri"/>
          <w:b/>
          <w:bCs/>
          <w:lang w:eastAsia="es-PE"/>
        </w:rPr>
        <w:t xml:space="preserve">4. </w:t>
      </w:r>
      <w:r w:rsidRPr="008C0F92">
        <w:rPr>
          <w:rFonts w:eastAsia="Calibri"/>
          <w:b/>
          <w:bCs/>
          <w:lang w:eastAsia="es-PE"/>
        </w:rPr>
        <w:tab/>
        <w:t>CONCLUSIONES</w:t>
      </w:r>
    </w:p>
    <w:p w:rsidR="009920D7" w:rsidRPr="008C0F92" w:rsidRDefault="009920D7" w:rsidP="009920D7">
      <w:pPr>
        <w:autoSpaceDE w:val="0"/>
        <w:autoSpaceDN w:val="0"/>
        <w:adjustRightInd w:val="0"/>
        <w:ind w:left="567" w:hanging="567"/>
        <w:rPr>
          <w:rFonts w:eastAsia="Calibri"/>
          <w:b/>
          <w:bCs/>
          <w:lang w:eastAsia="es-PE"/>
        </w:rPr>
      </w:pPr>
    </w:p>
    <w:p w:rsidR="009920D7" w:rsidRPr="008C0F92" w:rsidRDefault="009920D7" w:rsidP="009920D7">
      <w:pPr>
        <w:widowControl w:val="0"/>
        <w:numPr>
          <w:ilvl w:val="1"/>
          <w:numId w:val="2"/>
        </w:numPr>
        <w:ind w:left="567" w:hanging="567"/>
        <w:jc w:val="both"/>
        <w:rPr>
          <w:lang w:eastAsia="es-MX"/>
        </w:rPr>
      </w:pPr>
      <w:r w:rsidRPr="008C0F92">
        <w:rPr>
          <w:snapToGrid w:val="0"/>
          <w:lang w:eastAsia="es-MX"/>
        </w:rPr>
        <w:t xml:space="preserve">El </w:t>
      </w:r>
      <w:r w:rsidRPr="008C0F92">
        <w:t>Comité Especial deberá cumplir con lo dispuesto por este Organismo Supervisor al absolver las observaciones indicadas en el numeral 2 del presente Pronunciamiento.</w:t>
      </w:r>
    </w:p>
    <w:p w:rsidR="009920D7" w:rsidRPr="008C0F92" w:rsidRDefault="009920D7" w:rsidP="009920D7">
      <w:pPr>
        <w:widowControl w:val="0"/>
        <w:ind w:left="567"/>
        <w:jc w:val="both"/>
        <w:rPr>
          <w:lang w:eastAsia="es-MX"/>
        </w:rPr>
      </w:pPr>
    </w:p>
    <w:p w:rsidR="009920D7" w:rsidRPr="008C0F92" w:rsidRDefault="009920D7" w:rsidP="009920D7">
      <w:pPr>
        <w:widowControl w:val="0"/>
        <w:numPr>
          <w:ilvl w:val="1"/>
          <w:numId w:val="2"/>
        </w:numPr>
        <w:ind w:left="567" w:hanging="567"/>
        <w:jc w:val="both"/>
        <w:rPr>
          <w:lang w:eastAsia="es-MX"/>
        </w:rPr>
      </w:pPr>
      <w:r w:rsidRPr="008C0F92">
        <w:rPr>
          <w:iCs/>
        </w:rPr>
        <w:t xml:space="preserve">El Comité Especial deberá tener en cuenta lo indicado en el numeral 3 del presente Pronunciamiento a fin de efectuar las modificaciones a las Bases que hubiere a lugar, así como registrar en el </w:t>
      </w:r>
      <w:proofErr w:type="spellStart"/>
      <w:r w:rsidRPr="008C0F92">
        <w:rPr>
          <w:iCs/>
        </w:rPr>
        <w:t>SEACE</w:t>
      </w:r>
      <w:proofErr w:type="spellEnd"/>
      <w:r w:rsidRPr="008C0F92">
        <w:rPr>
          <w:iCs/>
        </w:rPr>
        <w:t xml:space="preserve"> la documentación solicitada.</w:t>
      </w:r>
    </w:p>
    <w:p w:rsidR="009920D7" w:rsidRPr="008C0F92" w:rsidRDefault="009920D7" w:rsidP="009920D7">
      <w:pPr>
        <w:widowControl w:val="0"/>
        <w:ind w:left="567"/>
        <w:jc w:val="both"/>
        <w:rPr>
          <w:lang w:eastAsia="es-MX"/>
        </w:rPr>
      </w:pPr>
    </w:p>
    <w:p w:rsidR="009920D7" w:rsidRPr="008C0F92" w:rsidRDefault="009920D7" w:rsidP="009920D7">
      <w:pPr>
        <w:widowControl w:val="0"/>
        <w:numPr>
          <w:ilvl w:val="1"/>
          <w:numId w:val="2"/>
        </w:numPr>
        <w:ind w:left="567" w:hanging="567"/>
        <w:jc w:val="both"/>
        <w:rPr>
          <w:lang w:eastAsia="es-MX"/>
        </w:rPr>
      </w:pPr>
      <w:r w:rsidRPr="008C0F92">
        <w:rPr>
          <w:iCs/>
        </w:rPr>
        <w:t xml:space="preserve">Publicado el Pronunciamiento del OSCE en el </w:t>
      </w:r>
      <w:proofErr w:type="spellStart"/>
      <w:r w:rsidRPr="008C0F92">
        <w:rPr>
          <w:iCs/>
        </w:rPr>
        <w:t>SEACE</w:t>
      </w:r>
      <w:proofErr w:type="spellEnd"/>
      <w:r w:rsidRPr="008C0F92">
        <w:rPr>
          <w:iCs/>
        </w:rPr>
        <w:t>,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9920D7" w:rsidRPr="00155CF2" w:rsidRDefault="009920D7" w:rsidP="009920D7">
      <w:pPr>
        <w:widowControl w:val="0"/>
        <w:ind w:left="567"/>
        <w:jc w:val="both"/>
        <w:rPr>
          <w:lang w:val="es-MX" w:eastAsia="es-MX"/>
        </w:rPr>
      </w:pPr>
    </w:p>
    <w:p w:rsidR="00155CF2" w:rsidRPr="00155CF2" w:rsidRDefault="00155CF2" w:rsidP="00155CF2">
      <w:pPr>
        <w:widowControl w:val="0"/>
        <w:numPr>
          <w:ilvl w:val="1"/>
          <w:numId w:val="2"/>
        </w:numPr>
        <w:ind w:left="567" w:hanging="567"/>
        <w:jc w:val="both"/>
        <w:rPr>
          <w:lang w:eastAsia="es-MX"/>
        </w:rPr>
      </w:pPr>
      <w:r w:rsidRPr="00155CF2">
        <w:rPr>
          <w:iCs/>
        </w:rPr>
        <w:t xml:space="preserve">Al </w:t>
      </w:r>
      <w:r w:rsidRPr="00155CF2">
        <w:rPr>
          <w:lang w:val="es-MX" w:eastAsia="es-MX"/>
        </w:rPr>
        <w:t xml:space="preserve">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w:t>
      </w:r>
      <w:proofErr w:type="spellStart"/>
      <w:r w:rsidRPr="00155CF2">
        <w:rPr>
          <w:lang w:val="es-MX" w:eastAsia="es-MX"/>
        </w:rPr>
        <w:t>SEACE</w:t>
      </w:r>
      <w:proofErr w:type="spellEnd"/>
      <w:r>
        <w:rPr>
          <w:rStyle w:val="Refdenotaalpie"/>
          <w:lang w:val="es-MX" w:eastAsia="es-MX"/>
        </w:rPr>
        <w:footnoteReference w:id="4"/>
      </w:r>
      <w:r w:rsidRPr="00155CF2">
        <w:rPr>
          <w:lang w:val="es-MX" w:eastAsia="es-MX"/>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 cinco (5) días hábiles, computados a partir del día siguiente de la publicación de las Bases integradas en el </w:t>
      </w:r>
      <w:proofErr w:type="spellStart"/>
      <w:r w:rsidRPr="00155CF2">
        <w:rPr>
          <w:lang w:val="es-MX" w:eastAsia="es-MX"/>
        </w:rPr>
        <w:t>SEACE</w:t>
      </w:r>
      <w:proofErr w:type="spellEnd"/>
      <w:r w:rsidRPr="00155CF2">
        <w:rPr>
          <w:lang w:val="es-MX" w:eastAsia="es-MX"/>
        </w:rPr>
        <w:t>.</w:t>
      </w:r>
    </w:p>
    <w:p w:rsidR="009920D7" w:rsidRPr="00155CF2" w:rsidRDefault="009920D7" w:rsidP="009920D7">
      <w:pPr>
        <w:pStyle w:val="Prrafodelista"/>
        <w:rPr>
          <w:sz w:val="24"/>
          <w:szCs w:val="24"/>
          <w:lang w:val="es-MX" w:eastAsia="es-MX"/>
        </w:rPr>
      </w:pPr>
    </w:p>
    <w:p w:rsidR="009920D7" w:rsidRPr="008C0F92" w:rsidRDefault="009920D7" w:rsidP="009920D7">
      <w:pPr>
        <w:widowControl w:val="0"/>
        <w:numPr>
          <w:ilvl w:val="1"/>
          <w:numId w:val="2"/>
        </w:numPr>
        <w:ind w:left="567" w:hanging="567"/>
        <w:jc w:val="both"/>
        <w:rPr>
          <w:lang w:eastAsia="es-MX"/>
        </w:rPr>
      </w:pPr>
      <w:r w:rsidRPr="008C0F92">
        <w:rPr>
          <w:iCs/>
        </w:rPr>
        <w:t xml:space="preserve">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w:t>
      </w:r>
      <w:r w:rsidRPr="008C0F92">
        <w:rPr>
          <w:iCs/>
        </w:rPr>
        <w:lastRenderedPageBreak/>
        <w:t>acuerdo con lo dispuesto por el artículo 59 del Reglamento.</w:t>
      </w:r>
    </w:p>
    <w:p w:rsidR="009920D7" w:rsidRPr="008C0F92" w:rsidRDefault="009920D7" w:rsidP="009920D7">
      <w:pPr>
        <w:widowControl w:val="0"/>
        <w:ind w:left="567"/>
        <w:jc w:val="both"/>
        <w:rPr>
          <w:lang w:eastAsia="es-MX"/>
        </w:rPr>
      </w:pPr>
    </w:p>
    <w:p w:rsidR="009920D7" w:rsidRPr="008C0F92" w:rsidRDefault="009920D7" w:rsidP="009920D7">
      <w:pPr>
        <w:widowControl w:val="0"/>
        <w:numPr>
          <w:ilvl w:val="1"/>
          <w:numId w:val="2"/>
        </w:numPr>
        <w:ind w:left="567" w:hanging="567"/>
        <w:jc w:val="both"/>
        <w:rPr>
          <w:iCs/>
        </w:rPr>
      </w:pPr>
      <w:r w:rsidRPr="008C0F92">
        <w:rPr>
          <w:iC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9920D7" w:rsidRPr="008C0F92" w:rsidRDefault="009920D7" w:rsidP="009920D7">
      <w:pPr>
        <w:pStyle w:val="Prrafodelista"/>
        <w:rPr>
          <w:iCs/>
          <w:sz w:val="24"/>
          <w:szCs w:val="24"/>
        </w:rPr>
      </w:pPr>
    </w:p>
    <w:p w:rsidR="009920D7" w:rsidRPr="008C0F92" w:rsidRDefault="009920D7" w:rsidP="009920D7">
      <w:pPr>
        <w:widowControl w:val="0"/>
        <w:numPr>
          <w:ilvl w:val="1"/>
          <w:numId w:val="2"/>
        </w:numPr>
        <w:ind w:left="567" w:hanging="567"/>
        <w:jc w:val="both"/>
        <w:rPr>
          <w:iCs/>
        </w:rPr>
      </w:pPr>
      <w:r w:rsidRPr="008C0F92">
        <w:rPr>
          <w:iCs/>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9920D7" w:rsidRPr="008C0F92" w:rsidRDefault="009920D7" w:rsidP="009920D7">
      <w:pPr>
        <w:widowControl w:val="0"/>
        <w:contextualSpacing/>
        <w:jc w:val="both"/>
      </w:pPr>
      <w:r w:rsidRPr="008C0F92">
        <w:rPr>
          <w:rFonts w:eastAsia="Calibri"/>
          <w:lang w:eastAsia="es-PE"/>
        </w:rPr>
        <w:t xml:space="preserve">      </w:t>
      </w:r>
    </w:p>
    <w:p w:rsidR="009920D7" w:rsidRPr="008C0F92" w:rsidRDefault="009920D7" w:rsidP="009920D7">
      <w:pPr>
        <w:widowControl w:val="0"/>
        <w:ind w:left="3545" w:firstLine="709"/>
        <w:jc w:val="right"/>
      </w:pPr>
      <w:r w:rsidRPr="008C0F92">
        <w:t xml:space="preserve">Jesús María, </w:t>
      </w:r>
      <w:r w:rsidR="003048D0">
        <w:t xml:space="preserve"> 12</w:t>
      </w:r>
      <w:r w:rsidR="00A07C43" w:rsidRPr="008C0F92">
        <w:t xml:space="preserve"> de </w:t>
      </w:r>
      <w:r w:rsidR="00155CF2">
        <w:t>febrero</w:t>
      </w:r>
      <w:r w:rsidRPr="008C0F92">
        <w:t xml:space="preserve"> de 201</w:t>
      </w:r>
      <w:r w:rsidR="00155CF2">
        <w:t>6</w:t>
      </w:r>
      <w:r w:rsidRPr="008C0F92">
        <w:t>.</w:t>
      </w:r>
    </w:p>
    <w:p w:rsidR="009920D7" w:rsidRPr="008C0F92" w:rsidRDefault="009920D7" w:rsidP="009920D7">
      <w:pPr>
        <w:widowControl w:val="0"/>
        <w:rPr>
          <w:rFonts w:eastAsia="MS Mincho"/>
          <w:b/>
          <w:bCs/>
          <w:lang w:eastAsia="es-PE"/>
        </w:rPr>
      </w:pPr>
    </w:p>
    <w:p w:rsidR="00A07C43" w:rsidRPr="008C0F92" w:rsidRDefault="00A07C43" w:rsidP="00A07C43">
      <w:pPr>
        <w:autoSpaceDE w:val="0"/>
        <w:autoSpaceDN w:val="0"/>
        <w:adjustRightInd w:val="0"/>
        <w:jc w:val="center"/>
        <w:rPr>
          <w:iCs/>
        </w:rPr>
      </w:pPr>
      <w:r w:rsidRPr="008C0F92">
        <w:rPr>
          <w:iCs/>
        </w:rPr>
        <w:t xml:space="preserve">    </w:t>
      </w:r>
      <w:r w:rsidR="009920D7" w:rsidRPr="008C0F92">
        <w:rPr>
          <w:iCs/>
        </w:rPr>
        <w:t xml:space="preserve">Elaborado:       </w:t>
      </w:r>
      <w:r w:rsidR="00BF4391" w:rsidRPr="008C0F92">
        <w:rPr>
          <w:iCs/>
        </w:rPr>
        <w:t>Franklin Garay Morales</w:t>
      </w:r>
    </w:p>
    <w:p w:rsidR="009920D7" w:rsidRPr="003048D0" w:rsidRDefault="009920D7" w:rsidP="00A07C43">
      <w:pPr>
        <w:autoSpaceDE w:val="0"/>
        <w:autoSpaceDN w:val="0"/>
        <w:adjustRightInd w:val="0"/>
        <w:jc w:val="center"/>
        <w:rPr>
          <w:iCs/>
        </w:rPr>
      </w:pPr>
      <w:r w:rsidRPr="003048D0">
        <w:rPr>
          <w:iCs/>
        </w:rPr>
        <w:t xml:space="preserve">Supervisado:    </w:t>
      </w:r>
      <w:proofErr w:type="spellStart"/>
      <w:r w:rsidRPr="003048D0">
        <w:rPr>
          <w:iCs/>
        </w:rPr>
        <w:t>Elissa</w:t>
      </w:r>
      <w:proofErr w:type="spellEnd"/>
      <w:r w:rsidRPr="003048D0">
        <w:rPr>
          <w:iCs/>
        </w:rPr>
        <w:t xml:space="preserve"> </w:t>
      </w:r>
      <w:proofErr w:type="spellStart"/>
      <w:r w:rsidRPr="003048D0">
        <w:rPr>
          <w:iCs/>
        </w:rPr>
        <w:t>Lacca</w:t>
      </w:r>
      <w:proofErr w:type="spellEnd"/>
      <w:r w:rsidRPr="003048D0">
        <w:rPr>
          <w:iCs/>
        </w:rPr>
        <w:t xml:space="preserve"> Velasco</w:t>
      </w:r>
    </w:p>
    <w:p w:rsidR="009920D7" w:rsidRDefault="00A07C43" w:rsidP="00A07C43">
      <w:pPr>
        <w:autoSpaceDE w:val="0"/>
        <w:autoSpaceDN w:val="0"/>
        <w:adjustRightInd w:val="0"/>
        <w:jc w:val="center"/>
      </w:pPr>
      <w:r w:rsidRPr="003048D0">
        <w:rPr>
          <w:iCs/>
        </w:rPr>
        <w:t xml:space="preserve">      </w:t>
      </w:r>
      <w:r w:rsidR="003048D0" w:rsidRPr="003048D0">
        <w:rPr>
          <w:iCs/>
        </w:rPr>
        <w:t xml:space="preserve"> </w:t>
      </w:r>
      <w:r w:rsidRPr="003048D0">
        <w:rPr>
          <w:iCs/>
        </w:rPr>
        <w:t xml:space="preserve"> </w:t>
      </w:r>
      <w:r w:rsidR="009920D7" w:rsidRPr="003048D0">
        <w:rPr>
          <w:iCs/>
        </w:rPr>
        <w:t>Validad</w:t>
      </w:r>
      <w:r w:rsidR="00BF4391" w:rsidRPr="003048D0">
        <w:rPr>
          <w:iCs/>
        </w:rPr>
        <w:t xml:space="preserve">o:         </w:t>
      </w:r>
      <w:r w:rsidR="00155CF2" w:rsidRPr="003048D0">
        <w:t xml:space="preserve">Pamela Hawkins </w:t>
      </w:r>
      <w:proofErr w:type="spellStart"/>
      <w:r w:rsidR="00155CF2" w:rsidRPr="003048D0">
        <w:t>Tacchino</w:t>
      </w:r>
      <w:proofErr w:type="spellEnd"/>
    </w:p>
    <w:p w:rsidR="00EF60E4" w:rsidRPr="008C0F92" w:rsidRDefault="00EF60E4" w:rsidP="00A07C43">
      <w:pPr>
        <w:autoSpaceDE w:val="0"/>
        <w:autoSpaceDN w:val="0"/>
        <w:adjustRightInd w:val="0"/>
        <w:jc w:val="center"/>
        <w:rPr>
          <w:iCs/>
        </w:rPr>
      </w:pPr>
    </w:p>
    <w:p w:rsidR="00BF4391" w:rsidRPr="008C0F92" w:rsidRDefault="00155CF2" w:rsidP="009920D7">
      <w:pPr>
        <w:autoSpaceDE w:val="0"/>
        <w:autoSpaceDN w:val="0"/>
        <w:adjustRightInd w:val="0"/>
        <w:rPr>
          <w:rFonts w:eastAsiaTheme="minorHAnsi"/>
          <w:color w:val="000000"/>
          <w:lang w:eastAsia="es-PE"/>
        </w:rPr>
      </w:pPr>
      <w:r>
        <w:rPr>
          <w:rFonts w:eastAsiaTheme="minorHAnsi"/>
          <w:noProof/>
          <w:color w:val="000000"/>
          <w:lang w:eastAsia="es-PE"/>
        </w:rPr>
        <w:drawing>
          <wp:anchor distT="0" distB="0" distL="114300" distR="114300" simplePos="0" relativeHeight="251659264" behindDoc="1" locked="0" layoutInCell="1" allowOverlap="1">
            <wp:simplePos x="0" y="0"/>
            <wp:positionH relativeFrom="column">
              <wp:posOffset>1331595</wp:posOffset>
            </wp:positionH>
            <wp:positionV relativeFrom="paragraph">
              <wp:posOffset>154940</wp:posOffset>
            </wp:positionV>
            <wp:extent cx="2896870" cy="1082040"/>
            <wp:effectExtent l="19050" t="0" r="0" b="0"/>
            <wp:wrapNone/>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2"/>
                    <a:srcRect t="5208" r="7138" b="15625"/>
                    <a:stretch>
                      <a:fillRect/>
                    </a:stretch>
                  </pic:blipFill>
                  <pic:spPr bwMode="auto">
                    <a:xfrm>
                      <a:off x="0" y="0"/>
                      <a:ext cx="2896870" cy="1082040"/>
                    </a:xfrm>
                    <a:prstGeom prst="rect">
                      <a:avLst/>
                    </a:prstGeom>
                    <a:noFill/>
                    <a:ln w="9525">
                      <a:noFill/>
                      <a:miter lim="800000"/>
                      <a:headEnd/>
                      <a:tailEnd/>
                    </a:ln>
                  </pic:spPr>
                </pic:pic>
              </a:graphicData>
            </a:graphic>
          </wp:anchor>
        </w:drawing>
      </w:r>
    </w:p>
    <w:p w:rsidR="009920D7" w:rsidRPr="008C0F92" w:rsidRDefault="009920D7" w:rsidP="009920D7">
      <w:pPr>
        <w:autoSpaceDE w:val="0"/>
        <w:autoSpaceDN w:val="0"/>
        <w:adjustRightInd w:val="0"/>
        <w:rPr>
          <w:rFonts w:eastAsiaTheme="minorHAnsi"/>
          <w:color w:val="000000"/>
          <w:lang w:eastAsia="en-US"/>
        </w:rPr>
      </w:pPr>
    </w:p>
    <w:p w:rsidR="009920D7" w:rsidRPr="008C0F92" w:rsidRDefault="009920D7" w:rsidP="009920D7">
      <w:pPr>
        <w:widowControl w:val="0"/>
        <w:ind w:left="540" w:hanging="540"/>
      </w:pPr>
    </w:p>
    <w:p w:rsidR="009920D7" w:rsidRPr="008C0F92" w:rsidRDefault="009920D7" w:rsidP="009920D7"/>
    <w:p w:rsidR="009920D7" w:rsidRPr="008C0F92" w:rsidRDefault="009920D7" w:rsidP="009920D7"/>
    <w:p w:rsidR="009920D7" w:rsidRPr="008C0F92" w:rsidRDefault="009920D7" w:rsidP="009920D7">
      <w:pPr>
        <w:widowControl w:val="0"/>
        <w:tabs>
          <w:tab w:val="left" w:pos="284"/>
        </w:tabs>
        <w:ind w:right="-2"/>
        <w:jc w:val="both"/>
      </w:pPr>
    </w:p>
    <w:sectPr w:rsidR="009920D7" w:rsidRPr="008C0F92" w:rsidSect="003048D0">
      <w:headerReference w:type="even" r:id="rId13"/>
      <w:headerReference w:type="default" r:id="rId14"/>
      <w:pgSz w:w="11906" w:h="16838" w:code="9"/>
      <w:pgMar w:top="1701" w:right="1701" w:bottom="1701" w:left="1701" w:header="1134"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E34" w:rsidRDefault="00643E34" w:rsidP="00D515F3">
      <w:r>
        <w:separator/>
      </w:r>
    </w:p>
  </w:endnote>
  <w:endnote w:type="continuationSeparator" w:id="1">
    <w:p w:rsidR="00643E34" w:rsidRDefault="00643E34" w:rsidP="00D515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E34" w:rsidRDefault="00643E34" w:rsidP="00D515F3">
      <w:r>
        <w:separator/>
      </w:r>
    </w:p>
  </w:footnote>
  <w:footnote w:type="continuationSeparator" w:id="1">
    <w:p w:rsidR="00643E34" w:rsidRDefault="00643E34" w:rsidP="00D515F3">
      <w:r>
        <w:continuationSeparator/>
      </w:r>
    </w:p>
  </w:footnote>
  <w:footnote w:id="2">
    <w:p w:rsidR="00643E34" w:rsidRPr="007A3A2C" w:rsidRDefault="00643E34" w:rsidP="009E4A4E">
      <w:pPr>
        <w:pStyle w:val="Textonotapie"/>
        <w:jc w:val="both"/>
        <w:rPr>
          <w:rFonts w:ascii="Times New Roman" w:hAnsi="Times New Roman"/>
          <w:sz w:val="18"/>
          <w:szCs w:val="18"/>
          <w:lang w:val="es-ES_tradnl"/>
        </w:rPr>
      </w:pPr>
      <w:r w:rsidRPr="007A3A2C">
        <w:rPr>
          <w:rStyle w:val="Refdenotaalpie"/>
          <w:rFonts w:ascii="Times New Roman" w:hAnsi="Times New Roman"/>
          <w:sz w:val="18"/>
          <w:szCs w:val="18"/>
        </w:rPr>
        <w:footnoteRef/>
      </w:r>
      <w:r w:rsidRPr="007A3A2C">
        <w:rPr>
          <w:rFonts w:ascii="Times New Roman" w:hAnsi="Times New Roman"/>
          <w:sz w:val="18"/>
          <w:szCs w:val="18"/>
        </w:rPr>
        <w:t xml:space="preserve"> De acuerdo con el </w:t>
      </w:r>
      <w:r w:rsidRPr="007A3A2C">
        <w:rPr>
          <w:rFonts w:ascii="Times New Roman" w:hAnsi="Times New Roman"/>
          <w:sz w:val="18"/>
          <w:szCs w:val="18"/>
          <w:lang w:val="es-ES_tradnl"/>
        </w:rPr>
        <w:t>el artículo 56 del Reglamento establece que las observaciones deben versar sobre el incumplimiento de las condiciones mínimas a que se refiere el artículo 26 de la Ley, de cualquier disposición en materia de contrataciones del Estado u otras normas complementarias o conexas que tengan relación con el proceso de selección.</w:t>
      </w:r>
    </w:p>
    <w:p w:rsidR="00643E34" w:rsidRPr="007A3A2C" w:rsidRDefault="00643E34" w:rsidP="009E4A4E">
      <w:pPr>
        <w:pStyle w:val="Textonotapie"/>
        <w:rPr>
          <w:lang w:val="es-ES_tradnl"/>
        </w:rPr>
      </w:pPr>
    </w:p>
  </w:footnote>
  <w:footnote w:id="3">
    <w:p w:rsidR="00643E34" w:rsidRPr="0026352C" w:rsidRDefault="00643E34" w:rsidP="00643E34">
      <w:pPr>
        <w:pStyle w:val="Textonotapie"/>
        <w:jc w:val="both"/>
        <w:rPr>
          <w:rFonts w:asciiTheme="minorHAnsi" w:hAnsiTheme="minorHAnsi"/>
          <w:sz w:val="18"/>
          <w:szCs w:val="18"/>
        </w:rPr>
      </w:pPr>
      <w:r w:rsidRPr="0026352C">
        <w:rPr>
          <w:rStyle w:val="Refdenotaalpie"/>
          <w:rFonts w:asciiTheme="minorHAnsi" w:hAnsiTheme="minorHAnsi"/>
          <w:sz w:val="18"/>
          <w:szCs w:val="18"/>
        </w:rPr>
        <w:footnoteRef/>
      </w:r>
      <w:r w:rsidRPr="0026352C">
        <w:rPr>
          <w:rFonts w:asciiTheme="minorHAnsi" w:hAnsiTheme="minorHAnsi"/>
          <w:sz w:val="18"/>
          <w:szCs w:val="18"/>
        </w:rPr>
        <w:t xml:space="preserve"> El Tribunal de Contrataciones y Adquisiciones del Estado se ha pronunciado sobre este tema en la Resolución </w:t>
      </w:r>
      <w:r>
        <w:rPr>
          <w:rFonts w:asciiTheme="minorHAnsi" w:hAnsiTheme="minorHAnsi"/>
          <w:sz w:val="18"/>
          <w:szCs w:val="18"/>
        </w:rPr>
        <w:br/>
      </w:r>
      <w:r w:rsidRPr="0026352C">
        <w:rPr>
          <w:rFonts w:asciiTheme="minorHAnsi" w:hAnsiTheme="minorHAnsi"/>
          <w:sz w:val="18"/>
          <w:szCs w:val="18"/>
        </w:rPr>
        <w:t>N° 232/2007.TC-SU.</w:t>
      </w:r>
    </w:p>
  </w:footnote>
  <w:footnote w:id="4">
    <w:p w:rsidR="00155CF2" w:rsidRDefault="00155CF2" w:rsidP="00155CF2">
      <w:pPr>
        <w:pStyle w:val="Textonotapie"/>
        <w:jc w:val="both"/>
      </w:pPr>
      <w:r>
        <w:rPr>
          <w:rStyle w:val="Refdenotaalpie"/>
        </w:rPr>
        <w:footnoteRef/>
      </w:r>
      <w:r>
        <w:t xml:space="preserve"> </w:t>
      </w:r>
      <w:r w:rsidRPr="00A72726">
        <w:rPr>
          <w:rFonts w:ascii="Times New Roman" w:hAnsi="Times New Roman"/>
          <w:color w:val="000000"/>
          <w:sz w:val="18"/>
          <w:szCs w:val="18"/>
          <w:lang w:eastAsia="es-PE"/>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E34" w:rsidRDefault="00751215">
    <w:pPr>
      <w:pStyle w:val="Encabezado"/>
      <w:framePr w:wrap="around" w:vAnchor="text" w:hAnchor="margin" w:xAlign="center" w:y="1"/>
      <w:rPr>
        <w:rStyle w:val="Nmerodepgina"/>
      </w:rPr>
    </w:pPr>
    <w:r>
      <w:rPr>
        <w:rStyle w:val="Nmerodepgina"/>
      </w:rPr>
      <w:fldChar w:fldCharType="begin"/>
    </w:r>
    <w:r w:rsidR="00643E34">
      <w:rPr>
        <w:rStyle w:val="Nmerodepgina"/>
      </w:rPr>
      <w:instrText xml:space="preserve">PAGE  </w:instrText>
    </w:r>
    <w:r>
      <w:rPr>
        <w:rStyle w:val="Nmerodepgina"/>
      </w:rPr>
      <w:fldChar w:fldCharType="separate"/>
    </w:r>
    <w:r w:rsidR="00643E34">
      <w:rPr>
        <w:rStyle w:val="Nmerodepgina"/>
        <w:noProof/>
      </w:rPr>
      <w:t>3</w:t>
    </w:r>
    <w:r>
      <w:rPr>
        <w:rStyle w:val="Nmerodepgina"/>
      </w:rPr>
      <w:fldChar w:fldCharType="end"/>
    </w:r>
  </w:p>
  <w:p w:rsidR="00643E34" w:rsidRDefault="00643E34">
    <w:pPr>
      <w:pStyle w:val="Encabezado"/>
    </w:pPr>
  </w:p>
  <w:p w:rsidR="00643E34" w:rsidRDefault="00643E3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E34" w:rsidRDefault="00751215">
    <w:pPr>
      <w:pStyle w:val="Encabezado"/>
      <w:framePr w:wrap="around" w:vAnchor="text" w:hAnchor="margin" w:xAlign="center" w:y="1"/>
      <w:rPr>
        <w:rStyle w:val="Nmerodepgina"/>
        <w:i w:val="0"/>
      </w:rPr>
    </w:pPr>
    <w:r>
      <w:rPr>
        <w:rStyle w:val="Nmerodepgina"/>
        <w:i w:val="0"/>
      </w:rPr>
      <w:fldChar w:fldCharType="begin"/>
    </w:r>
    <w:r w:rsidR="00643E34">
      <w:rPr>
        <w:rStyle w:val="Nmerodepgina"/>
        <w:i w:val="0"/>
      </w:rPr>
      <w:instrText xml:space="preserve">PAGE  </w:instrText>
    </w:r>
    <w:r>
      <w:rPr>
        <w:rStyle w:val="Nmerodepgina"/>
        <w:i w:val="0"/>
      </w:rPr>
      <w:fldChar w:fldCharType="separate"/>
    </w:r>
    <w:r w:rsidR="005D194B">
      <w:rPr>
        <w:rStyle w:val="Nmerodepgina"/>
        <w:i w:val="0"/>
        <w:noProof/>
      </w:rPr>
      <w:t>2</w:t>
    </w:r>
    <w:r>
      <w:rPr>
        <w:rStyle w:val="Nmerodepgina"/>
        <w:i w:val="0"/>
      </w:rPr>
      <w:fldChar w:fldCharType="end"/>
    </w:r>
  </w:p>
  <w:p w:rsidR="00643E34" w:rsidRDefault="00643E34">
    <w:pPr>
      <w:pStyle w:val="Encabezado"/>
    </w:pPr>
  </w:p>
  <w:p w:rsidR="00643E34" w:rsidRDefault="00643E3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17F85"/>
    <w:multiLevelType w:val="hybridMultilevel"/>
    <w:tmpl w:val="F9444B54"/>
    <w:lvl w:ilvl="0" w:tplc="8E98C116">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4653C37"/>
    <w:multiLevelType w:val="multilevel"/>
    <w:tmpl w:val="B83083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00908B5"/>
    <w:multiLevelType w:val="hybridMultilevel"/>
    <w:tmpl w:val="05BC607A"/>
    <w:lvl w:ilvl="0" w:tplc="DB200C94">
      <w:start w:val="1"/>
      <w:numFmt w:val="lowerRoman"/>
      <w:lvlText w:val="%1)"/>
      <w:lvlJc w:val="left"/>
      <w:pPr>
        <w:ind w:left="1571" w:hanging="72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3">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
    <w:nsid w:val="4D561676"/>
    <w:multiLevelType w:val="multilevel"/>
    <w:tmpl w:val="8604C3C4"/>
    <w:lvl w:ilvl="0">
      <w:start w:val="3"/>
      <w:numFmt w:val="decimal"/>
      <w:lvlText w:val="%1."/>
      <w:lvlJc w:val="left"/>
      <w:pPr>
        <w:ind w:left="360" w:hanging="36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64C23110"/>
    <w:multiLevelType w:val="hybridMultilevel"/>
    <w:tmpl w:val="7E421712"/>
    <w:lvl w:ilvl="0" w:tplc="4F34F45E">
      <w:start w:val="2"/>
      <w:numFmt w:val="bullet"/>
      <w:lvlText w:val="-"/>
      <w:lvlJc w:val="left"/>
      <w:pPr>
        <w:ind w:left="720" w:hanging="360"/>
      </w:pPr>
      <w:rPr>
        <w:rFonts w:ascii="Times New Roman" w:eastAsia="MS Mincho" w:hAnsi="Times New Roman" w:cs="Times New Roman" w:hint="default"/>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67F02CF0"/>
    <w:multiLevelType w:val="hybridMultilevel"/>
    <w:tmpl w:val="7EFC1C84"/>
    <w:lvl w:ilvl="0" w:tplc="4322E43C">
      <w:start w:val="1"/>
      <w:numFmt w:val="bullet"/>
      <w:lvlText w:val=""/>
      <w:lvlJc w:val="left"/>
      <w:pPr>
        <w:ind w:left="1068" w:hanging="360"/>
      </w:pPr>
      <w:rPr>
        <w:rFonts w:ascii="Symbol" w:eastAsia="Times New Roman" w:hAnsi="Symbol" w:cs="Times New Roman"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8">
    <w:nsid w:val="68252D27"/>
    <w:multiLevelType w:val="multilevel"/>
    <w:tmpl w:val="CA8A91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CB243A2"/>
    <w:multiLevelType w:val="hybridMultilevel"/>
    <w:tmpl w:val="E266F898"/>
    <w:lvl w:ilvl="0" w:tplc="84EE090C">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72393A52"/>
    <w:multiLevelType w:val="multilevel"/>
    <w:tmpl w:val="304C3C40"/>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B011BC"/>
    <w:multiLevelType w:val="multilevel"/>
    <w:tmpl w:val="D146F4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8"/>
  </w:num>
  <w:num w:numId="3">
    <w:abstractNumId w:val="4"/>
  </w:num>
  <w:num w:numId="4">
    <w:abstractNumId w:val="0"/>
  </w:num>
  <w:num w:numId="5">
    <w:abstractNumId w:val="2"/>
  </w:num>
  <w:num w:numId="6">
    <w:abstractNumId w:val="7"/>
  </w:num>
  <w:num w:numId="7">
    <w:abstractNumId w:val="3"/>
  </w:num>
  <w:num w:numId="8">
    <w:abstractNumId w:val="9"/>
  </w:num>
  <w:num w:numId="9">
    <w:abstractNumId w:val="11"/>
  </w:num>
  <w:num w:numId="10">
    <w:abstractNumId w:val="10"/>
  </w:num>
  <w:num w:numId="11">
    <w:abstractNumId w:val="6"/>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9920D7"/>
    <w:rsid w:val="00015C4F"/>
    <w:rsid w:val="000326D7"/>
    <w:rsid w:val="00041C70"/>
    <w:rsid w:val="00063F4C"/>
    <w:rsid w:val="00064927"/>
    <w:rsid w:val="00072F4E"/>
    <w:rsid w:val="000824BB"/>
    <w:rsid w:val="000E5E8F"/>
    <w:rsid w:val="00104B98"/>
    <w:rsid w:val="00113525"/>
    <w:rsid w:val="00124C23"/>
    <w:rsid w:val="00143722"/>
    <w:rsid w:val="00146DA3"/>
    <w:rsid w:val="001518A1"/>
    <w:rsid w:val="00155CF2"/>
    <w:rsid w:val="00157CD6"/>
    <w:rsid w:val="00170FAF"/>
    <w:rsid w:val="001C4EB5"/>
    <w:rsid w:val="001C5A34"/>
    <w:rsid w:val="001D027A"/>
    <w:rsid w:val="001E66CC"/>
    <w:rsid w:val="00201E8F"/>
    <w:rsid w:val="002242B1"/>
    <w:rsid w:val="0024272F"/>
    <w:rsid w:val="00256D8A"/>
    <w:rsid w:val="00265010"/>
    <w:rsid w:val="00292F80"/>
    <w:rsid w:val="002A7E15"/>
    <w:rsid w:val="002B1B40"/>
    <w:rsid w:val="002C2B7E"/>
    <w:rsid w:val="002C5B0D"/>
    <w:rsid w:val="002D2115"/>
    <w:rsid w:val="00303AAC"/>
    <w:rsid w:val="003048D0"/>
    <w:rsid w:val="003104A3"/>
    <w:rsid w:val="0031349B"/>
    <w:rsid w:val="00330B54"/>
    <w:rsid w:val="00356F45"/>
    <w:rsid w:val="00370038"/>
    <w:rsid w:val="00370145"/>
    <w:rsid w:val="00386BA0"/>
    <w:rsid w:val="00394D97"/>
    <w:rsid w:val="003C0621"/>
    <w:rsid w:val="003E4835"/>
    <w:rsid w:val="00431EF3"/>
    <w:rsid w:val="00451877"/>
    <w:rsid w:val="00464231"/>
    <w:rsid w:val="004734BD"/>
    <w:rsid w:val="00494365"/>
    <w:rsid w:val="004A7150"/>
    <w:rsid w:val="004A76A9"/>
    <w:rsid w:val="004B15E9"/>
    <w:rsid w:val="004C3BFC"/>
    <w:rsid w:val="004D5831"/>
    <w:rsid w:val="004D62C3"/>
    <w:rsid w:val="004E68E4"/>
    <w:rsid w:val="00521A3D"/>
    <w:rsid w:val="00544B95"/>
    <w:rsid w:val="00551556"/>
    <w:rsid w:val="0056010E"/>
    <w:rsid w:val="00564D59"/>
    <w:rsid w:val="00570A22"/>
    <w:rsid w:val="00595B1D"/>
    <w:rsid w:val="00596812"/>
    <w:rsid w:val="00596867"/>
    <w:rsid w:val="005A563B"/>
    <w:rsid w:val="005D194B"/>
    <w:rsid w:val="005F340B"/>
    <w:rsid w:val="006110CE"/>
    <w:rsid w:val="006228EC"/>
    <w:rsid w:val="00643E34"/>
    <w:rsid w:val="00664FF4"/>
    <w:rsid w:val="006A15D8"/>
    <w:rsid w:val="006A6825"/>
    <w:rsid w:val="006C479C"/>
    <w:rsid w:val="006C7573"/>
    <w:rsid w:val="006D0BE4"/>
    <w:rsid w:val="006E22C8"/>
    <w:rsid w:val="00716669"/>
    <w:rsid w:val="00734E18"/>
    <w:rsid w:val="00742E88"/>
    <w:rsid w:val="00751215"/>
    <w:rsid w:val="0075407F"/>
    <w:rsid w:val="007708DC"/>
    <w:rsid w:val="00796722"/>
    <w:rsid w:val="007A5412"/>
    <w:rsid w:val="007B0F55"/>
    <w:rsid w:val="007E0271"/>
    <w:rsid w:val="007E2331"/>
    <w:rsid w:val="007E3EDC"/>
    <w:rsid w:val="008031D0"/>
    <w:rsid w:val="00820670"/>
    <w:rsid w:val="00822542"/>
    <w:rsid w:val="00835ABC"/>
    <w:rsid w:val="008A05CE"/>
    <w:rsid w:val="008B03AF"/>
    <w:rsid w:val="008B6F96"/>
    <w:rsid w:val="008C0F92"/>
    <w:rsid w:val="008D5798"/>
    <w:rsid w:val="008D6F59"/>
    <w:rsid w:val="008E076B"/>
    <w:rsid w:val="008E1467"/>
    <w:rsid w:val="008E71E1"/>
    <w:rsid w:val="009013E6"/>
    <w:rsid w:val="00927C84"/>
    <w:rsid w:val="009355B7"/>
    <w:rsid w:val="00937061"/>
    <w:rsid w:val="00940081"/>
    <w:rsid w:val="00973C28"/>
    <w:rsid w:val="009920D7"/>
    <w:rsid w:val="009C1EAC"/>
    <w:rsid w:val="009E4A4E"/>
    <w:rsid w:val="009F0E7A"/>
    <w:rsid w:val="00A0519C"/>
    <w:rsid w:val="00A06D4E"/>
    <w:rsid w:val="00A07C43"/>
    <w:rsid w:val="00A273DA"/>
    <w:rsid w:val="00A50CD2"/>
    <w:rsid w:val="00A56767"/>
    <w:rsid w:val="00A852D6"/>
    <w:rsid w:val="00A96626"/>
    <w:rsid w:val="00AD2E4D"/>
    <w:rsid w:val="00AD694B"/>
    <w:rsid w:val="00AE2409"/>
    <w:rsid w:val="00AE47A8"/>
    <w:rsid w:val="00AF27EF"/>
    <w:rsid w:val="00B078EA"/>
    <w:rsid w:val="00B3043B"/>
    <w:rsid w:val="00B332A6"/>
    <w:rsid w:val="00B71B51"/>
    <w:rsid w:val="00B73FEE"/>
    <w:rsid w:val="00B9389E"/>
    <w:rsid w:val="00B96B04"/>
    <w:rsid w:val="00BA3E45"/>
    <w:rsid w:val="00BA7262"/>
    <w:rsid w:val="00BB4445"/>
    <w:rsid w:val="00BE22E9"/>
    <w:rsid w:val="00BF4391"/>
    <w:rsid w:val="00C02511"/>
    <w:rsid w:val="00C10013"/>
    <w:rsid w:val="00C111B9"/>
    <w:rsid w:val="00C43232"/>
    <w:rsid w:val="00C5373C"/>
    <w:rsid w:val="00C60B18"/>
    <w:rsid w:val="00C87FEA"/>
    <w:rsid w:val="00C9305E"/>
    <w:rsid w:val="00CA20AE"/>
    <w:rsid w:val="00CE02E7"/>
    <w:rsid w:val="00CF3F39"/>
    <w:rsid w:val="00D42BFB"/>
    <w:rsid w:val="00D442B3"/>
    <w:rsid w:val="00D44D28"/>
    <w:rsid w:val="00D515F3"/>
    <w:rsid w:val="00DA4C2E"/>
    <w:rsid w:val="00DA5120"/>
    <w:rsid w:val="00DE7174"/>
    <w:rsid w:val="00E06446"/>
    <w:rsid w:val="00E11780"/>
    <w:rsid w:val="00E415D6"/>
    <w:rsid w:val="00E70818"/>
    <w:rsid w:val="00E8570E"/>
    <w:rsid w:val="00E91FCB"/>
    <w:rsid w:val="00EA1F70"/>
    <w:rsid w:val="00ED2CD8"/>
    <w:rsid w:val="00EF60E4"/>
    <w:rsid w:val="00EF696D"/>
    <w:rsid w:val="00F23162"/>
    <w:rsid w:val="00F24BE3"/>
    <w:rsid w:val="00F3020F"/>
    <w:rsid w:val="00F32EBA"/>
    <w:rsid w:val="00F7531F"/>
    <w:rsid w:val="00F96F4F"/>
    <w:rsid w:val="00FB4857"/>
    <w:rsid w:val="00FC2E23"/>
    <w:rsid w:val="00FD5D36"/>
    <w:rsid w:val="00FD7764"/>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0D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9920D7"/>
    <w:pPr>
      <w:widowControl w:val="0"/>
      <w:suppressAutoHyphens/>
      <w:jc w:val="both"/>
    </w:pPr>
    <w:rPr>
      <w:rFonts w:ascii="Arial" w:eastAsia="MS Mincho" w:hAnsi="Arial"/>
      <w:szCs w:val="20"/>
      <w:lang w:val="es-ES_tradnl" w:eastAsia="es-PE"/>
    </w:rPr>
  </w:style>
  <w:style w:type="paragraph" w:styleId="Encabezado">
    <w:name w:val="header"/>
    <w:aliases w:val="maria"/>
    <w:basedOn w:val="Normal"/>
    <w:link w:val="EncabezadoCar"/>
    <w:semiHidden/>
    <w:rsid w:val="009920D7"/>
    <w:pPr>
      <w:tabs>
        <w:tab w:val="center" w:pos="4419"/>
        <w:tab w:val="right" w:pos="8838"/>
      </w:tabs>
    </w:pPr>
    <w:rPr>
      <w:rFonts w:ascii="Bookman Old Style" w:eastAsia="MS Mincho" w:hAnsi="Bookman Old Style"/>
      <w:i/>
      <w:szCs w:val="20"/>
      <w:lang w:eastAsia="es-PE"/>
    </w:rPr>
  </w:style>
  <w:style w:type="character" w:customStyle="1" w:styleId="EncabezadoCar">
    <w:name w:val="Encabezado Car"/>
    <w:aliases w:val="maria Car"/>
    <w:basedOn w:val="Fuentedeprrafopredeter"/>
    <w:link w:val="Encabezado"/>
    <w:semiHidden/>
    <w:rsid w:val="009920D7"/>
    <w:rPr>
      <w:rFonts w:ascii="Bookman Old Style" w:eastAsia="MS Mincho" w:hAnsi="Bookman Old Style" w:cs="Times New Roman"/>
      <w:i/>
      <w:sz w:val="24"/>
      <w:szCs w:val="20"/>
      <w:lang w:val="es-ES" w:eastAsia="es-PE"/>
    </w:rPr>
  </w:style>
  <w:style w:type="paragraph" w:styleId="Prrafodelista">
    <w:name w:val="List Paragraph"/>
    <w:aliases w:val="Titulo de Fígura,TITULO A,Titulo parrafo,Punto,TITULO,Imagen 01.,Cuadro 2-1,Iz - Párrafo de lista,Sivsa Parrafo,Párrafo de lista1,Párrafo de lista2,Párrafo de lista4,Párrafo de lista21"/>
    <w:basedOn w:val="Normal"/>
    <w:link w:val="PrrafodelistaCar"/>
    <w:uiPriority w:val="34"/>
    <w:qFormat/>
    <w:rsid w:val="009920D7"/>
    <w:pPr>
      <w:ind w:left="708"/>
    </w:pPr>
    <w:rPr>
      <w:rFonts w:eastAsia="MS Mincho"/>
      <w:sz w:val="20"/>
      <w:szCs w:val="20"/>
    </w:rPr>
  </w:style>
  <w:style w:type="character" w:styleId="Nmerodepgina">
    <w:name w:val="page number"/>
    <w:basedOn w:val="Fuentedeprrafopredeter"/>
    <w:semiHidden/>
    <w:rsid w:val="009920D7"/>
  </w:style>
  <w:style w:type="paragraph" w:customStyle="1" w:styleId="WW-Sangra3detindependiente">
    <w:name w:val="WW-Sangría 3 de t. independiente"/>
    <w:basedOn w:val="Normal"/>
    <w:rsid w:val="009920D7"/>
    <w:pPr>
      <w:widowControl w:val="0"/>
      <w:suppressAutoHyphens/>
      <w:ind w:left="426" w:firstLine="1"/>
      <w:jc w:val="both"/>
    </w:pPr>
    <w:rPr>
      <w:szCs w:val="20"/>
      <w:lang w:val="es-ES_tradnl" w:eastAsia="es-MX"/>
    </w:rPr>
  </w:style>
  <w:style w:type="character" w:customStyle="1" w:styleId="PrrafodelistaCar">
    <w:name w:val="Párrafo de lista Car"/>
    <w:aliases w:val="Titulo de Fígura Car,TITULO A Car,Titulo parrafo Car,Punto Car,TITULO Car,Imagen 01. Car,Cuadro 2-1 Car,Iz - Párrafo de lista Car,Sivsa Parrafo Car,Párrafo de lista1 Car,Párrafo de lista2 Car,Párrafo de lista4 Car"/>
    <w:link w:val="Prrafodelista"/>
    <w:uiPriority w:val="34"/>
    <w:rsid w:val="009920D7"/>
    <w:rPr>
      <w:rFonts w:ascii="Times New Roman" w:eastAsia="MS Mincho" w:hAnsi="Times New Roman" w:cs="Times New Roman"/>
      <w:sz w:val="20"/>
      <w:szCs w:val="20"/>
      <w:lang w:val="es-ES" w:eastAsia="es-ES"/>
    </w:rPr>
  </w:style>
  <w:style w:type="paragraph" w:styleId="Textodeglobo">
    <w:name w:val="Balloon Text"/>
    <w:basedOn w:val="Normal"/>
    <w:link w:val="TextodegloboCar"/>
    <w:uiPriority w:val="99"/>
    <w:semiHidden/>
    <w:unhideWhenUsed/>
    <w:rsid w:val="009920D7"/>
    <w:rPr>
      <w:rFonts w:ascii="Tahoma" w:hAnsi="Tahoma" w:cs="Tahoma"/>
      <w:sz w:val="16"/>
      <w:szCs w:val="16"/>
    </w:rPr>
  </w:style>
  <w:style w:type="character" w:customStyle="1" w:styleId="TextodegloboCar">
    <w:name w:val="Texto de globo Car"/>
    <w:basedOn w:val="Fuentedeprrafopredeter"/>
    <w:link w:val="Textodeglobo"/>
    <w:uiPriority w:val="99"/>
    <w:semiHidden/>
    <w:rsid w:val="009920D7"/>
    <w:rPr>
      <w:rFonts w:ascii="Tahoma" w:eastAsia="Times New Roman" w:hAnsi="Tahoma" w:cs="Tahoma"/>
      <w:sz w:val="16"/>
      <w:szCs w:val="16"/>
      <w:lang w:val="es-ES" w:eastAsia="es-ES"/>
    </w:rPr>
  </w:style>
  <w:style w:type="paragraph" w:customStyle="1" w:styleId="Normaltimes">
    <w:name w:val="Normal+times"/>
    <w:basedOn w:val="Normal"/>
    <w:link w:val="NormaltimesCar"/>
    <w:rsid w:val="004734BD"/>
    <w:rPr>
      <w:szCs w:val="20"/>
      <w:lang w:val="es-MX" w:eastAsia="es-MX"/>
    </w:rPr>
  </w:style>
  <w:style w:type="character" w:customStyle="1" w:styleId="NormaltimesCar">
    <w:name w:val="Normal+times Car"/>
    <w:link w:val="Normaltimes"/>
    <w:rsid w:val="004734BD"/>
    <w:rPr>
      <w:rFonts w:ascii="Times New Roman" w:eastAsia="Times New Roman" w:hAnsi="Times New Roman" w:cs="Times New Roman"/>
      <w:sz w:val="24"/>
      <w:szCs w:val="20"/>
      <w:lang w:val="es-MX" w:eastAsia="es-MX"/>
    </w:rPr>
  </w:style>
  <w:style w:type="paragraph" w:styleId="Textoindependiente2">
    <w:name w:val="Body Text 2"/>
    <w:basedOn w:val="Normal"/>
    <w:link w:val="Textoindependiente2Car"/>
    <w:uiPriority w:val="99"/>
    <w:unhideWhenUsed/>
    <w:rsid w:val="0075407F"/>
    <w:pPr>
      <w:spacing w:after="120" w:line="480" w:lineRule="auto"/>
    </w:pPr>
    <w:rPr>
      <w:lang w:val="es-MX" w:eastAsia="es-MX"/>
    </w:rPr>
  </w:style>
  <w:style w:type="character" w:customStyle="1" w:styleId="Textoindependiente2Car">
    <w:name w:val="Texto independiente 2 Car"/>
    <w:basedOn w:val="Fuentedeprrafopredeter"/>
    <w:link w:val="Textoindependiente2"/>
    <w:uiPriority w:val="99"/>
    <w:rsid w:val="0075407F"/>
    <w:rPr>
      <w:rFonts w:ascii="Times New Roman" w:eastAsia="Times New Roman" w:hAnsi="Times New Roman" w:cs="Times New Roman"/>
      <w:sz w:val="24"/>
      <w:szCs w:val="24"/>
      <w:lang w:val="es-MX" w:eastAsia="es-MX"/>
    </w:rPr>
  </w:style>
  <w:style w:type="paragraph" w:styleId="Textoindependiente">
    <w:name w:val="Body Text"/>
    <w:basedOn w:val="Normal"/>
    <w:link w:val="TextoindependienteCar"/>
    <w:uiPriority w:val="99"/>
    <w:semiHidden/>
    <w:unhideWhenUsed/>
    <w:rsid w:val="001518A1"/>
    <w:pPr>
      <w:spacing w:after="120"/>
    </w:pPr>
  </w:style>
  <w:style w:type="character" w:customStyle="1" w:styleId="TextoindependienteCar">
    <w:name w:val="Texto independiente Car"/>
    <w:basedOn w:val="Fuentedeprrafopredeter"/>
    <w:link w:val="Textoindependiente"/>
    <w:uiPriority w:val="99"/>
    <w:semiHidden/>
    <w:rsid w:val="001518A1"/>
    <w:rPr>
      <w:rFonts w:ascii="Times New Roman" w:eastAsia="Times New Roman" w:hAnsi="Times New Roman" w:cs="Times New Roman"/>
      <w:sz w:val="24"/>
      <w:szCs w:val="24"/>
      <w:lang w:val="es-ES" w:eastAsia="es-ES"/>
    </w:rPr>
  </w:style>
  <w:style w:type="paragraph" w:customStyle="1" w:styleId="Default">
    <w:name w:val="Default"/>
    <w:rsid w:val="00551556"/>
    <w:pPr>
      <w:autoSpaceDE w:val="0"/>
      <w:autoSpaceDN w:val="0"/>
      <w:adjustRightInd w:val="0"/>
      <w:spacing w:after="0" w:line="240" w:lineRule="auto"/>
    </w:pPr>
    <w:rPr>
      <w:rFonts w:ascii="Tahoma" w:hAnsi="Tahoma" w:cs="Tahoma"/>
      <w:color w:val="000000"/>
      <w:sz w:val="24"/>
      <w:szCs w:val="24"/>
    </w:rPr>
  </w:style>
  <w:style w:type="paragraph" w:styleId="Sinespaciado">
    <w:name w:val="No Spacing"/>
    <w:link w:val="SinespaciadoCar"/>
    <w:uiPriority w:val="1"/>
    <w:qFormat/>
    <w:rsid w:val="00DA5120"/>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DA5120"/>
    <w:rPr>
      <w:rFonts w:ascii="Calibri" w:eastAsia="Calibri" w:hAnsi="Calibri" w:cs="Times New Roman"/>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qFormat/>
    <w:rsid w:val="00B3043B"/>
    <w:rPr>
      <w:rFonts w:ascii="Calibri" w:eastAsia="Calibri" w:hAnsi="Calibri"/>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B3043B"/>
    <w:rPr>
      <w:rFonts w:ascii="Calibri" w:eastAsia="Calibri" w:hAnsi="Calibri" w:cs="Times New Roman"/>
      <w:sz w:val="20"/>
      <w:szCs w:val="20"/>
    </w:rPr>
  </w:style>
  <w:style w:type="character" w:styleId="Refdenotaalpie">
    <w:name w:val="footnote reference"/>
    <w:aliases w:val="16 Point,Superscript 6 Point,FC,referencia nota al pie,CVR Ref. de nota al pie"/>
    <w:rsid w:val="00B3043B"/>
    <w:rPr>
      <w:vertAlign w:val="superscript"/>
    </w:rPr>
  </w:style>
  <w:style w:type="paragraph" w:customStyle="1" w:styleId="Sinespaciado1">
    <w:name w:val="Sin espaciado1"/>
    <w:rsid w:val="003104A3"/>
    <w:pPr>
      <w:spacing w:after="0" w:line="240" w:lineRule="auto"/>
    </w:pPr>
    <w:rPr>
      <w:rFonts w:ascii="Times New Roman" w:eastAsia="Calibri" w:hAnsi="Times New Roman" w:cs="Times New Roman"/>
      <w:sz w:val="24"/>
      <w:szCs w:val="24"/>
      <w:lang w:val="es-MX" w:eastAsia="es-MX"/>
    </w:rPr>
  </w:style>
  <w:style w:type="table" w:styleId="Tablaconcuadrcula">
    <w:name w:val="Table Grid"/>
    <w:basedOn w:val="Tablanormal"/>
    <w:uiPriority w:val="59"/>
    <w:rsid w:val="009E4A4E"/>
    <w:pPr>
      <w:spacing w:after="0" w:line="240" w:lineRule="auto"/>
    </w:pPr>
    <w:rPr>
      <w:rFonts w:ascii="Times New Roman" w:eastAsia="Times New Roman" w:hAnsi="Times New Roman"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840F0-757C-4E52-BE31-DD1067CA3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15</Pages>
  <Words>5452</Words>
  <Characters>29990</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amunante</dc:creator>
  <cp:lastModifiedBy>fgaray</cp:lastModifiedBy>
  <cp:revision>12</cp:revision>
  <cp:lastPrinted>2016-02-12T22:09:00Z</cp:lastPrinted>
  <dcterms:created xsi:type="dcterms:W3CDTF">2016-02-03T17:58:00Z</dcterms:created>
  <dcterms:modified xsi:type="dcterms:W3CDTF">2016-02-12T22:33:00Z</dcterms:modified>
</cp:coreProperties>
</file>