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276" w:rsidRPr="00362812" w:rsidRDefault="00DC2723" w:rsidP="00C77276">
      <w:pPr>
        <w:widowControl w:val="0"/>
        <w:jc w:val="center"/>
        <w:rPr>
          <w:b/>
          <w:u w:val="single"/>
        </w:rPr>
      </w:pPr>
      <w:r>
        <w:rPr>
          <w:b/>
          <w:u w:val="single"/>
        </w:rPr>
        <w:t xml:space="preserve"> </w:t>
      </w:r>
      <w:r w:rsidR="00C77276" w:rsidRPr="00362812">
        <w:rPr>
          <w:b/>
          <w:u w:val="single"/>
        </w:rPr>
        <w:t>PRONUNCIAMIENTO Nº</w:t>
      </w:r>
      <w:r w:rsidR="006810A9">
        <w:rPr>
          <w:b/>
          <w:u w:val="single"/>
        </w:rPr>
        <w:t xml:space="preserve"> </w:t>
      </w:r>
      <w:r w:rsidR="00F84A8B">
        <w:rPr>
          <w:b/>
          <w:u w:val="single"/>
        </w:rPr>
        <w:t>270</w:t>
      </w:r>
      <w:r w:rsidR="00C77276" w:rsidRPr="00362812">
        <w:rPr>
          <w:b/>
          <w:u w:val="single"/>
        </w:rPr>
        <w:t>-201</w:t>
      </w:r>
      <w:r w:rsidR="0001371E">
        <w:rPr>
          <w:b/>
          <w:u w:val="single"/>
        </w:rPr>
        <w:t>6</w:t>
      </w:r>
      <w:r w:rsidR="00C77276" w:rsidRPr="00362812">
        <w:rPr>
          <w:b/>
          <w:u w:val="single"/>
        </w:rPr>
        <w:t>/DSU</w:t>
      </w:r>
    </w:p>
    <w:p w:rsidR="00C77276" w:rsidRPr="00362812" w:rsidRDefault="00C77276" w:rsidP="00C77276">
      <w:pPr>
        <w:widowControl w:val="0"/>
        <w:tabs>
          <w:tab w:val="left" w:pos="1980"/>
        </w:tabs>
        <w:jc w:val="both"/>
      </w:pPr>
    </w:p>
    <w:p w:rsidR="00C77276" w:rsidRPr="00362812" w:rsidRDefault="00C77276" w:rsidP="00C77276">
      <w:pPr>
        <w:widowControl w:val="0"/>
        <w:tabs>
          <w:tab w:val="left" w:pos="1980"/>
        </w:tabs>
        <w:ind w:left="2552" w:hanging="2552"/>
        <w:jc w:val="both"/>
      </w:pPr>
      <w:r w:rsidRPr="00362812">
        <w:t>Entidad:</w:t>
      </w:r>
      <w:r w:rsidRPr="00362812">
        <w:tab/>
      </w:r>
      <w:r w:rsidR="00DC552B">
        <w:tab/>
      </w:r>
      <w:r w:rsidR="000F578C" w:rsidRPr="000F578C">
        <w:t>Corporación Peruana de Aeropuertos y Aviación Comercial S.A. CORPAC</w:t>
      </w:r>
    </w:p>
    <w:p w:rsidR="00C77276" w:rsidRPr="00362812" w:rsidRDefault="006165BC" w:rsidP="006165BC">
      <w:pPr>
        <w:widowControl w:val="0"/>
        <w:tabs>
          <w:tab w:val="left" w:pos="6663"/>
        </w:tabs>
        <w:ind w:left="2880" w:hanging="2880"/>
        <w:jc w:val="both"/>
      </w:pPr>
      <w:r>
        <w:tab/>
      </w:r>
      <w:r w:rsidR="00F43F88">
        <w:t xml:space="preserve"> </w:t>
      </w:r>
      <w:r>
        <w:tab/>
      </w:r>
    </w:p>
    <w:p w:rsidR="00C77276" w:rsidRPr="00362812" w:rsidRDefault="00C77276" w:rsidP="00C77276">
      <w:pPr>
        <w:ind w:left="2552" w:hanging="2552"/>
        <w:jc w:val="both"/>
      </w:pPr>
      <w:r w:rsidRPr="00362812">
        <w:t>Referencia:</w:t>
      </w:r>
      <w:r w:rsidRPr="00362812">
        <w:tab/>
      </w:r>
      <w:r w:rsidR="00401222">
        <w:t>Concurso Público</w:t>
      </w:r>
      <w:r w:rsidRPr="00362812">
        <w:t xml:space="preserve"> N° </w:t>
      </w:r>
      <w:r w:rsidR="000F578C">
        <w:t>07-2015-CORPAC S.A.-1</w:t>
      </w:r>
      <w:r w:rsidRPr="00362812">
        <w:t>, convocad</w:t>
      </w:r>
      <w:r w:rsidR="00E91A3B">
        <w:t>o</w:t>
      </w:r>
      <w:r w:rsidRPr="00362812">
        <w:t xml:space="preserve"> para la contratación </w:t>
      </w:r>
      <w:r w:rsidR="000D6401">
        <w:t>del s</w:t>
      </w:r>
      <w:r w:rsidR="00401222">
        <w:t xml:space="preserve">ervicio de </w:t>
      </w:r>
      <w:r w:rsidR="000D6401">
        <w:t>"</w:t>
      </w:r>
      <w:r w:rsidR="000F578C">
        <w:t>Renovación de la Red Lan de CORPAC S.A.</w:t>
      </w:r>
      <w:r w:rsidR="00401222">
        <w:t>"</w:t>
      </w:r>
    </w:p>
    <w:p w:rsidR="00C77276" w:rsidRPr="00362812" w:rsidRDefault="00C77276" w:rsidP="00C77276">
      <w:pPr>
        <w:widowControl w:val="0"/>
        <w:jc w:val="both"/>
      </w:pPr>
      <w:r w:rsidRPr="00362812">
        <w:t>_________________________________________</w:t>
      </w:r>
      <w:r w:rsidR="00526A38" w:rsidRPr="00362812">
        <w:t>_______________________________</w:t>
      </w:r>
    </w:p>
    <w:p w:rsidR="00C77276" w:rsidRPr="00362812" w:rsidRDefault="00C77276" w:rsidP="00C77276">
      <w:pPr>
        <w:widowControl w:val="0"/>
        <w:jc w:val="both"/>
      </w:pPr>
    </w:p>
    <w:p w:rsidR="00C77276" w:rsidRPr="00362812" w:rsidRDefault="00C77276" w:rsidP="00C77276">
      <w:pPr>
        <w:widowControl w:val="0"/>
        <w:numPr>
          <w:ilvl w:val="0"/>
          <w:numId w:val="1"/>
        </w:numPr>
        <w:ind w:left="567" w:hanging="567"/>
        <w:jc w:val="both"/>
        <w:rPr>
          <w:b/>
        </w:rPr>
      </w:pPr>
      <w:r w:rsidRPr="00362812">
        <w:rPr>
          <w:b/>
        </w:rPr>
        <w:t xml:space="preserve">ANTECEDENTES </w:t>
      </w:r>
    </w:p>
    <w:p w:rsidR="00C77276" w:rsidRPr="00362812" w:rsidRDefault="00C77276" w:rsidP="00C77276">
      <w:pPr>
        <w:widowControl w:val="0"/>
        <w:ind w:left="567"/>
        <w:jc w:val="both"/>
        <w:rPr>
          <w:b/>
        </w:rPr>
      </w:pPr>
    </w:p>
    <w:p w:rsidR="00C77276" w:rsidRDefault="00C77276" w:rsidP="00C77276">
      <w:pPr>
        <w:pStyle w:val="WW-Textoindependiente2"/>
        <w:widowControl w:val="0"/>
        <w:tabs>
          <w:tab w:val="left" w:pos="426"/>
        </w:tabs>
        <w:rPr>
          <w:rFonts w:ascii="Times New Roman" w:hAnsi="Times New Roman"/>
          <w:lang w:val="es-PE" w:eastAsia="es-ES"/>
        </w:rPr>
      </w:pPr>
      <w:r w:rsidRPr="00362812">
        <w:rPr>
          <w:rFonts w:ascii="Times New Roman" w:hAnsi="Times New Roman"/>
          <w:lang w:val="es-PE" w:eastAsia="es-ES"/>
        </w:rPr>
        <w:t xml:space="preserve">Mediante </w:t>
      </w:r>
      <w:r w:rsidR="000F578C">
        <w:rPr>
          <w:rFonts w:ascii="Times New Roman" w:hAnsi="Times New Roman"/>
          <w:lang w:val="es-PE" w:eastAsia="es-ES"/>
        </w:rPr>
        <w:t>Carta S/N</w:t>
      </w:r>
      <w:r w:rsidRPr="00362812">
        <w:rPr>
          <w:rFonts w:ascii="Times New Roman" w:hAnsi="Times New Roman"/>
          <w:lang w:val="es-PE" w:eastAsia="es-ES"/>
        </w:rPr>
        <w:t>, recibid</w:t>
      </w:r>
      <w:r w:rsidR="00732810">
        <w:rPr>
          <w:rFonts w:ascii="Times New Roman" w:hAnsi="Times New Roman"/>
          <w:lang w:val="es-PE" w:eastAsia="es-ES"/>
        </w:rPr>
        <w:t>a</w:t>
      </w:r>
      <w:r w:rsidRPr="00362812">
        <w:rPr>
          <w:rFonts w:ascii="Times New Roman" w:hAnsi="Times New Roman"/>
          <w:lang w:val="es-PE" w:eastAsia="es-ES"/>
        </w:rPr>
        <w:t xml:space="preserve"> con fecha </w:t>
      </w:r>
      <w:r w:rsidR="000F578C">
        <w:rPr>
          <w:rFonts w:ascii="Times New Roman" w:hAnsi="Times New Roman"/>
          <w:lang w:val="es-PE" w:eastAsia="es-ES"/>
        </w:rPr>
        <w:t>01.FEB</w:t>
      </w:r>
      <w:r w:rsidR="000D6401">
        <w:rPr>
          <w:rFonts w:ascii="Times New Roman" w:hAnsi="Times New Roman"/>
          <w:lang w:val="es-PE" w:eastAsia="es-ES"/>
        </w:rPr>
        <w:t>.2015</w:t>
      </w:r>
      <w:r w:rsidR="00342D1C">
        <w:rPr>
          <w:rFonts w:ascii="Times New Roman" w:hAnsi="Times New Roman"/>
          <w:lang w:val="es-PE" w:eastAsia="es-ES"/>
        </w:rPr>
        <w:t xml:space="preserve"> </w:t>
      </w:r>
      <w:r w:rsidR="00725CDA" w:rsidRPr="00362812">
        <w:rPr>
          <w:rFonts w:ascii="Times New Roman" w:hAnsi="Times New Roman"/>
          <w:lang w:val="es-PE" w:eastAsia="es-ES"/>
        </w:rPr>
        <w:t xml:space="preserve">el Presidente del Comité Especial encargado del proceso de selección de la referencia remitió al Organismo Supervisor de las Contrataciones del Estado (OSCE) las </w:t>
      </w:r>
      <w:r w:rsidR="000F578C">
        <w:rPr>
          <w:rFonts w:ascii="Times New Roman" w:hAnsi="Times New Roman"/>
          <w:lang w:val="es-PE" w:eastAsia="es-ES"/>
        </w:rPr>
        <w:t>diez</w:t>
      </w:r>
      <w:r w:rsidR="00725CDA" w:rsidRPr="00362812">
        <w:rPr>
          <w:rFonts w:ascii="Times New Roman" w:hAnsi="Times New Roman"/>
          <w:lang w:val="es-PE" w:eastAsia="es-ES"/>
        </w:rPr>
        <w:t xml:space="preserve"> (</w:t>
      </w:r>
      <w:r w:rsidR="000F578C">
        <w:rPr>
          <w:rFonts w:ascii="Times New Roman" w:hAnsi="Times New Roman"/>
          <w:lang w:val="es-PE" w:eastAsia="es-ES"/>
        </w:rPr>
        <w:t>10</w:t>
      </w:r>
      <w:r w:rsidR="00725CDA" w:rsidRPr="00362812">
        <w:rPr>
          <w:rFonts w:ascii="Times New Roman" w:hAnsi="Times New Roman"/>
          <w:lang w:val="es-PE" w:eastAsia="es-ES"/>
        </w:rPr>
        <w:t>) observaciones</w:t>
      </w:r>
      <w:r w:rsidR="00BE49F9">
        <w:rPr>
          <w:rFonts w:ascii="Times New Roman" w:hAnsi="Times New Roman"/>
          <w:lang w:val="es-PE" w:eastAsia="es-ES"/>
        </w:rPr>
        <w:t xml:space="preserve"> </w:t>
      </w:r>
      <w:r w:rsidR="00083004">
        <w:rPr>
          <w:rFonts w:ascii="Times New Roman" w:hAnsi="Times New Roman"/>
          <w:lang w:val="es-PE" w:eastAsia="es-ES"/>
        </w:rPr>
        <w:t>formulad</w:t>
      </w:r>
      <w:r w:rsidR="00C056E9">
        <w:rPr>
          <w:rFonts w:ascii="Times New Roman" w:hAnsi="Times New Roman"/>
          <w:lang w:val="es-PE" w:eastAsia="es-ES"/>
        </w:rPr>
        <w:t>a</w:t>
      </w:r>
      <w:r w:rsidR="00083004">
        <w:rPr>
          <w:rFonts w:ascii="Times New Roman" w:hAnsi="Times New Roman"/>
          <w:lang w:val="es-PE" w:eastAsia="es-ES"/>
        </w:rPr>
        <w:t>s</w:t>
      </w:r>
      <w:r w:rsidR="00725CDA" w:rsidRPr="00362812">
        <w:rPr>
          <w:rFonts w:ascii="Times New Roman" w:hAnsi="Times New Roman"/>
          <w:lang w:val="es-PE" w:eastAsia="es-ES"/>
        </w:rPr>
        <w:t xml:space="preserve"> por el participante </w:t>
      </w:r>
      <w:r w:rsidR="000F578C">
        <w:rPr>
          <w:rFonts w:ascii="Times New Roman" w:hAnsi="Times New Roman"/>
          <w:b/>
          <w:lang w:val="es-PE" w:eastAsia="es-ES"/>
        </w:rPr>
        <w:t>COSAPI DATA S.A.</w:t>
      </w:r>
      <w:r w:rsidR="000D6401">
        <w:rPr>
          <w:rFonts w:ascii="Times New Roman" w:hAnsi="Times New Roman"/>
          <w:lang w:val="es-PE" w:eastAsia="es-ES"/>
        </w:rPr>
        <w:t xml:space="preserve">, las </w:t>
      </w:r>
      <w:r w:rsidR="000F578C">
        <w:rPr>
          <w:rFonts w:ascii="Times New Roman" w:hAnsi="Times New Roman"/>
          <w:lang w:val="es-PE" w:eastAsia="es-ES"/>
        </w:rPr>
        <w:t>seis</w:t>
      </w:r>
      <w:r w:rsidR="000D6401">
        <w:rPr>
          <w:rFonts w:ascii="Times New Roman" w:hAnsi="Times New Roman"/>
          <w:lang w:val="es-PE" w:eastAsia="es-ES"/>
        </w:rPr>
        <w:t xml:space="preserve"> (</w:t>
      </w:r>
      <w:r w:rsidR="000F578C">
        <w:rPr>
          <w:rFonts w:ascii="Times New Roman" w:hAnsi="Times New Roman"/>
          <w:lang w:val="es-PE" w:eastAsia="es-ES"/>
        </w:rPr>
        <w:t>6</w:t>
      </w:r>
      <w:r w:rsidR="000D6401">
        <w:rPr>
          <w:rFonts w:ascii="Times New Roman" w:hAnsi="Times New Roman"/>
          <w:lang w:val="es-PE" w:eastAsia="es-ES"/>
        </w:rPr>
        <w:t xml:space="preserve">) observaciones formuladas por el participante </w:t>
      </w:r>
      <w:r w:rsidR="000F578C">
        <w:rPr>
          <w:rFonts w:ascii="Times New Roman" w:hAnsi="Times New Roman"/>
          <w:b/>
          <w:lang w:val="es-PE" w:eastAsia="es-ES"/>
        </w:rPr>
        <w:t xml:space="preserve">VECODATA S.A.C., </w:t>
      </w:r>
      <w:r w:rsidR="00BD5415">
        <w:rPr>
          <w:rFonts w:ascii="Times New Roman" w:hAnsi="Times New Roman"/>
          <w:lang w:val="es-PE" w:eastAsia="es-ES"/>
        </w:rPr>
        <w:t>y la solicitud de elevación del</w:t>
      </w:r>
      <w:r w:rsidR="00BD5415" w:rsidRPr="00362812">
        <w:rPr>
          <w:rFonts w:ascii="Times New Roman" w:hAnsi="Times New Roman"/>
          <w:lang w:val="es-PE" w:eastAsia="es-ES"/>
        </w:rPr>
        <w:t xml:space="preserve"> participante </w:t>
      </w:r>
      <w:r w:rsidR="000F578C" w:rsidRPr="00A718C0">
        <w:rPr>
          <w:rFonts w:ascii="Times New Roman" w:hAnsi="Times New Roman"/>
          <w:b/>
          <w:lang w:val="es-PE" w:eastAsia="es-ES"/>
        </w:rPr>
        <w:t>DOMAIN CONSULTING</w:t>
      </w:r>
      <w:r w:rsidR="009A4CA6">
        <w:rPr>
          <w:rFonts w:ascii="Times New Roman" w:hAnsi="Times New Roman"/>
          <w:b/>
          <w:lang w:val="es-PE" w:eastAsia="es-ES"/>
        </w:rPr>
        <w:t xml:space="preserve"> S.A.C.</w:t>
      </w:r>
      <w:r w:rsidR="00725CDA" w:rsidRPr="000D6401">
        <w:rPr>
          <w:rFonts w:ascii="Times New Roman" w:hAnsi="Times New Roman"/>
          <w:b/>
          <w:lang w:val="es-PE" w:eastAsia="es-ES"/>
        </w:rPr>
        <w:t xml:space="preserve">, </w:t>
      </w:r>
      <w:r w:rsidR="00725CDA" w:rsidRPr="00362812">
        <w:rPr>
          <w:rFonts w:ascii="Times New Roman" w:hAnsi="Times New Roman"/>
          <w:lang w:val="es-PE" w:eastAsia="es-ES"/>
        </w:rPr>
        <w:t>así como el respectivo informe técnico, en cumplimiento de lo dispuesto por el artículo 28 del Decreto Legislativo Nº 1017, que aprueba la Ley de Contrataciones del Estado, en adelante la Ley, y el artículo 58 de su Reglamento, aprobado por Decreto Supremo Nº 184-2008-EF, en adelante el Reglamento.</w:t>
      </w:r>
    </w:p>
    <w:p w:rsidR="00BE49F9" w:rsidRPr="00D3549C" w:rsidRDefault="00BE49F9" w:rsidP="00C77276">
      <w:pPr>
        <w:pStyle w:val="WW-Textoindependiente2"/>
        <w:widowControl w:val="0"/>
        <w:tabs>
          <w:tab w:val="left" w:pos="426"/>
        </w:tabs>
        <w:rPr>
          <w:rFonts w:ascii="Times New Roman" w:hAnsi="Times New Roman"/>
          <w:lang w:val="es-PE" w:eastAsia="es-ES"/>
        </w:rPr>
      </w:pPr>
    </w:p>
    <w:p w:rsidR="00BE49F9" w:rsidRPr="00BD5415" w:rsidRDefault="00BE49F9" w:rsidP="00BE49F9">
      <w:pPr>
        <w:pStyle w:val="WW-Sangra3detindependiente"/>
        <w:suppressAutoHyphens w:val="0"/>
        <w:ind w:left="1"/>
        <w:rPr>
          <w:szCs w:val="24"/>
          <w:highlight w:val="yellow"/>
        </w:rPr>
      </w:pPr>
      <w:r w:rsidRPr="00EE585C">
        <w:rPr>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2B771B" w:rsidRPr="00BD5415" w:rsidRDefault="002B771B" w:rsidP="00C77276">
      <w:pPr>
        <w:pStyle w:val="WW-Sangra3detindependiente"/>
        <w:widowControl/>
        <w:suppressAutoHyphens w:val="0"/>
        <w:ind w:left="2"/>
        <w:rPr>
          <w:szCs w:val="24"/>
          <w:highlight w:val="yellow"/>
          <w:lang w:eastAsia="es-ES"/>
        </w:rPr>
      </w:pPr>
    </w:p>
    <w:p w:rsidR="00B74FC0" w:rsidRPr="00B74FC0" w:rsidRDefault="007D205D" w:rsidP="00B74FC0">
      <w:pPr>
        <w:pStyle w:val="WW-Sangra3detindependiente"/>
        <w:widowControl/>
        <w:suppressAutoHyphens w:val="0"/>
        <w:ind w:left="2"/>
        <w:rPr>
          <w:szCs w:val="24"/>
          <w:lang w:val="es-PE"/>
        </w:rPr>
      </w:pPr>
      <w:r w:rsidRPr="00B74FC0">
        <w:rPr>
          <w:szCs w:val="24"/>
        </w:rPr>
        <w:t xml:space="preserve">En ese sentido, respecto </w:t>
      </w:r>
      <w:r w:rsidR="00732810">
        <w:rPr>
          <w:szCs w:val="24"/>
        </w:rPr>
        <w:t>de</w:t>
      </w:r>
      <w:r w:rsidRPr="00B74FC0">
        <w:rPr>
          <w:szCs w:val="24"/>
        </w:rPr>
        <w:t xml:space="preserve"> </w:t>
      </w:r>
      <w:r w:rsidR="00EE585C" w:rsidRPr="00B74FC0">
        <w:rPr>
          <w:lang w:val="es-PE" w:eastAsia="es-ES"/>
        </w:rPr>
        <w:t xml:space="preserve">las diez (10) observaciones formuladas por el participante </w:t>
      </w:r>
      <w:r w:rsidR="00EE585C" w:rsidRPr="00B74FC0">
        <w:rPr>
          <w:b/>
          <w:lang w:val="es-PE" w:eastAsia="es-ES"/>
        </w:rPr>
        <w:t>COSAPI DATA S.A.</w:t>
      </w:r>
      <w:r w:rsidRPr="00B74FC0">
        <w:rPr>
          <w:szCs w:val="24"/>
        </w:rPr>
        <w:t>, cabe señalar que de la lectura del plie</w:t>
      </w:r>
      <w:r w:rsidR="00B74FC0" w:rsidRPr="00B74FC0">
        <w:rPr>
          <w:szCs w:val="24"/>
        </w:rPr>
        <w:t>go absolutorio de observaciones, de la revisión de la</w:t>
      </w:r>
      <w:r w:rsidR="00B74FC0" w:rsidRPr="00B74FC0">
        <w:rPr>
          <w:rFonts w:eastAsia="MS Mincho"/>
          <w:szCs w:val="24"/>
          <w:lang w:eastAsia="es-ES"/>
        </w:rPr>
        <w:t xml:space="preserve"> Observación N° 1 se aprecia que en ciertos extremos se formulan solicitudes de información, por lo que este Organismo Supervisor no se pronunciará respecto de dichos extremos</w:t>
      </w:r>
      <w:r w:rsidR="00B74FC0" w:rsidRPr="00B74FC0">
        <w:rPr>
          <w:szCs w:val="24"/>
          <w:lang w:val="es-PE"/>
        </w:rPr>
        <w:t xml:space="preserve">. </w:t>
      </w:r>
    </w:p>
    <w:p w:rsidR="00B74FC0" w:rsidRPr="00B74FC0" w:rsidRDefault="00B74FC0" w:rsidP="00B74FC0">
      <w:pPr>
        <w:pStyle w:val="WW-Sangra3detindependiente"/>
        <w:widowControl/>
        <w:suppressAutoHyphens w:val="0"/>
        <w:ind w:left="2"/>
        <w:rPr>
          <w:szCs w:val="24"/>
        </w:rPr>
      </w:pPr>
    </w:p>
    <w:p w:rsidR="00B74FC0" w:rsidRDefault="00B74FC0" w:rsidP="00B74FC0">
      <w:pPr>
        <w:pStyle w:val="WW-Sangra3detindependiente"/>
        <w:suppressAutoHyphens w:val="0"/>
        <w:ind w:left="1" w:right="-1"/>
        <w:rPr>
          <w:szCs w:val="24"/>
          <w:highlight w:val="yellow"/>
        </w:rPr>
      </w:pPr>
      <w:r w:rsidRPr="00B74FC0">
        <w:rPr>
          <w:szCs w:val="24"/>
        </w:rPr>
        <w:t xml:space="preserve">En relación </w:t>
      </w:r>
      <w:r w:rsidR="00732810">
        <w:rPr>
          <w:szCs w:val="24"/>
        </w:rPr>
        <w:t>con</w:t>
      </w:r>
      <w:r w:rsidRPr="00B74FC0">
        <w:rPr>
          <w:szCs w:val="24"/>
        </w:rPr>
        <w:t xml:space="preserve"> la Observación N° 2, de la lectura del pliego absolutorio se advierte </w:t>
      </w:r>
      <w:r w:rsidRPr="00B74FC0">
        <w:rPr>
          <w:szCs w:val="24"/>
          <w:lang w:val="es-PE"/>
        </w:rPr>
        <w:t xml:space="preserve">que si bien el Comité Especial señala el acogimiento parcial, en estricto dicha observación no fue acogida, </w:t>
      </w:r>
      <w:r w:rsidRPr="00B74FC0">
        <w:rPr>
          <w:szCs w:val="24"/>
        </w:rPr>
        <w:t xml:space="preserve">por lo que este Organismo Supervisor se pronunciará respecto </w:t>
      </w:r>
      <w:r w:rsidR="00732810">
        <w:rPr>
          <w:szCs w:val="24"/>
        </w:rPr>
        <w:t>de</w:t>
      </w:r>
      <w:r w:rsidRPr="00B74FC0">
        <w:rPr>
          <w:szCs w:val="24"/>
        </w:rPr>
        <w:t xml:space="preserve"> dicha observación.</w:t>
      </w:r>
    </w:p>
    <w:p w:rsidR="00B74FC0" w:rsidRPr="00BD5415" w:rsidRDefault="00B74FC0" w:rsidP="00B74FC0">
      <w:pPr>
        <w:pStyle w:val="WW-Sangra3detindependiente"/>
        <w:suppressAutoHyphens w:val="0"/>
        <w:ind w:left="1" w:right="-1"/>
        <w:rPr>
          <w:szCs w:val="24"/>
          <w:highlight w:val="yellow"/>
        </w:rPr>
      </w:pPr>
    </w:p>
    <w:p w:rsidR="007D205D" w:rsidRPr="00BD5415" w:rsidRDefault="00B74FC0" w:rsidP="007D205D">
      <w:pPr>
        <w:pStyle w:val="WW-Sangra3detindependiente"/>
        <w:suppressAutoHyphens w:val="0"/>
        <w:ind w:left="1" w:right="-1"/>
        <w:rPr>
          <w:szCs w:val="24"/>
          <w:highlight w:val="yellow"/>
          <w:lang w:val="es-PE"/>
        </w:rPr>
      </w:pPr>
      <w:r w:rsidRPr="00B74FC0">
        <w:rPr>
          <w:szCs w:val="24"/>
        </w:rPr>
        <w:t xml:space="preserve">En cuanto a </w:t>
      </w:r>
      <w:r w:rsidR="007D205D" w:rsidRPr="00B74FC0">
        <w:rPr>
          <w:szCs w:val="24"/>
        </w:rPr>
        <w:t>las Observaciones N°</w:t>
      </w:r>
      <w:r w:rsidR="00EE585C" w:rsidRPr="00B74FC0">
        <w:rPr>
          <w:szCs w:val="24"/>
        </w:rPr>
        <w:t xml:space="preserve"> 3, N°</w:t>
      </w:r>
      <w:r w:rsidR="007D205D" w:rsidRPr="00B74FC0">
        <w:rPr>
          <w:szCs w:val="24"/>
        </w:rPr>
        <w:t xml:space="preserve"> </w:t>
      </w:r>
      <w:r w:rsidR="00EE585C" w:rsidRPr="00B74FC0">
        <w:rPr>
          <w:szCs w:val="24"/>
        </w:rPr>
        <w:t>4</w:t>
      </w:r>
      <w:r w:rsidR="007D205D" w:rsidRPr="00B74FC0">
        <w:rPr>
          <w:szCs w:val="24"/>
        </w:rPr>
        <w:t xml:space="preserve">, N° </w:t>
      </w:r>
      <w:r w:rsidR="00EE585C" w:rsidRPr="00B74FC0">
        <w:rPr>
          <w:szCs w:val="24"/>
        </w:rPr>
        <w:t>5</w:t>
      </w:r>
      <w:r w:rsidR="007D205D" w:rsidRPr="00B74FC0">
        <w:rPr>
          <w:szCs w:val="24"/>
        </w:rPr>
        <w:t xml:space="preserve">, N° </w:t>
      </w:r>
      <w:r w:rsidR="00EE585C" w:rsidRPr="00B74FC0">
        <w:rPr>
          <w:szCs w:val="24"/>
        </w:rPr>
        <w:t>6</w:t>
      </w:r>
      <w:r w:rsidR="007D205D" w:rsidRPr="00B74FC0">
        <w:rPr>
          <w:szCs w:val="24"/>
        </w:rPr>
        <w:t xml:space="preserve">, N° </w:t>
      </w:r>
      <w:r w:rsidR="00EE585C" w:rsidRPr="00B74FC0">
        <w:rPr>
          <w:szCs w:val="24"/>
        </w:rPr>
        <w:t>7, N° 8, N° 9</w:t>
      </w:r>
      <w:r w:rsidR="00926A4F" w:rsidRPr="00B74FC0">
        <w:rPr>
          <w:szCs w:val="24"/>
        </w:rPr>
        <w:t xml:space="preserve"> </w:t>
      </w:r>
      <w:r w:rsidR="007D205D" w:rsidRPr="00B74FC0">
        <w:rPr>
          <w:szCs w:val="24"/>
        </w:rPr>
        <w:t xml:space="preserve">y N° </w:t>
      </w:r>
      <w:r w:rsidR="00EE585C" w:rsidRPr="00B74FC0">
        <w:rPr>
          <w:szCs w:val="24"/>
        </w:rPr>
        <w:t>10</w:t>
      </w:r>
      <w:r w:rsidR="007D205D" w:rsidRPr="00B74FC0">
        <w:rPr>
          <w:szCs w:val="24"/>
          <w:lang w:val="es-ES" w:eastAsia="es-ES"/>
        </w:rPr>
        <w:t xml:space="preserve"> </w:t>
      </w:r>
      <w:r w:rsidR="007D205D" w:rsidRPr="00B74FC0">
        <w:rPr>
          <w:szCs w:val="24"/>
          <w:lang w:val="es-PE"/>
        </w:rPr>
        <w:lastRenderedPageBreak/>
        <w:t xml:space="preserve">constituyen solicitudes de precisión del contenido de las Bases, supuesto no previsto en el artículo 58 del Reglamento, por lo que este Organismo Supervisor no se pronunciará respecto </w:t>
      </w:r>
      <w:r w:rsidR="00EE585C" w:rsidRPr="00B74FC0">
        <w:rPr>
          <w:szCs w:val="24"/>
          <w:lang w:val="es-PE"/>
        </w:rPr>
        <w:t>de ellas.</w:t>
      </w:r>
    </w:p>
    <w:p w:rsidR="007D205D" w:rsidRPr="00BD5415" w:rsidRDefault="007D205D" w:rsidP="007D205D">
      <w:pPr>
        <w:pStyle w:val="WW-Sangra3detindependiente"/>
        <w:suppressAutoHyphens w:val="0"/>
        <w:ind w:left="1" w:right="-1"/>
        <w:rPr>
          <w:szCs w:val="24"/>
          <w:highlight w:val="yellow"/>
          <w:lang w:val="es-PE"/>
        </w:rPr>
      </w:pPr>
    </w:p>
    <w:p w:rsidR="00B74FC0" w:rsidRPr="00B74FC0" w:rsidRDefault="00E3442E" w:rsidP="005B2317">
      <w:pPr>
        <w:pStyle w:val="WW-Sangra3detindependiente"/>
        <w:suppressAutoHyphens w:val="0"/>
        <w:ind w:left="1" w:right="-1"/>
        <w:rPr>
          <w:szCs w:val="24"/>
        </w:rPr>
      </w:pPr>
      <w:r w:rsidRPr="00B74FC0">
        <w:rPr>
          <w:szCs w:val="24"/>
        </w:rPr>
        <w:t xml:space="preserve">Por otro lado, respecto </w:t>
      </w:r>
      <w:r w:rsidR="00732810">
        <w:rPr>
          <w:szCs w:val="24"/>
        </w:rPr>
        <w:t>de</w:t>
      </w:r>
      <w:r w:rsidRPr="00B74FC0">
        <w:rPr>
          <w:szCs w:val="24"/>
        </w:rPr>
        <w:t xml:space="preserve"> </w:t>
      </w:r>
      <w:r w:rsidR="00B74FC0" w:rsidRPr="00B74FC0">
        <w:rPr>
          <w:lang w:val="es-PE" w:eastAsia="es-ES"/>
        </w:rPr>
        <w:t xml:space="preserve">las seis (6) observaciones formuladas por el participante </w:t>
      </w:r>
      <w:r w:rsidR="00B74FC0" w:rsidRPr="00B74FC0">
        <w:rPr>
          <w:b/>
          <w:lang w:val="es-PE" w:eastAsia="es-ES"/>
        </w:rPr>
        <w:t>VECODATA S.A.C.</w:t>
      </w:r>
      <w:r w:rsidRPr="00B74FC0">
        <w:rPr>
          <w:b/>
          <w:lang w:val="es-PE" w:eastAsia="es-ES"/>
        </w:rPr>
        <w:t xml:space="preserve">, </w:t>
      </w:r>
      <w:r w:rsidRPr="00B74FC0">
        <w:rPr>
          <w:szCs w:val="24"/>
        </w:rPr>
        <w:t xml:space="preserve">cabe señalar que de la lectura del pliego absolutorio de observaciones se advierte que la Observación N° 1 </w:t>
      </w:r>
      <w:r w:rsidR="00B74FC0" w:rsidRPr="00B74FC0">
        <w:rPr>
          <w:szCs w:val="24"/>
        </w:rPr>
        <w:t>fue acogida parcialmente por el Comité Especial, por lo que este Organismo Supervisor se pronunciará únicamente por el extremo no acogido.</w:t>
      </w:r>
    </w:p>
    <w:p w:rsidR="00B74FC0" w:rsidRDefault="00B74FC0" w:rsidP="005B2317">
      <w:pPr>
        <w:pStyle w:val="WW-Sangra3detindependiente"/>
        <w:suppressAutoHyphens w:val="0"/>
        <w:ind w:left="1" w:right="-1"/>
        <w:rPr>
          <w:szCs w:val="24"/>
          <w:highlight w:val="yellow"/>
        </w:rPr>
      </w:pPr>
    </w:p>
    <w:p w:rsidR="00B74FC0" w:rsidRDefault="00B74FC0" w:rsidP="00B74FC0">
      <w:pPr>
        <w:pStyle w:val="WW-Sangra3detindependiente"/>
        <w:suppressAutoHyphens w:val="0"/>
        <w:ind w:left="1" w:right="-1"/>
      </w:pPr>
      <w:r w:rsidRPr="00B74FC0">
        <w:rPr>
          <w:szCs w:val="24"/>
        </w:rPr>
        <w:t xml:space="preserve">En cuanto a las Observaciones N° 2 y N° 6, del pliego absolutorio se aprecia que </w:t>
      </w:r>
      <w:r w:rsidR="00E3442E" w:rsidRPr="00B74FC0">
        <w:rPr>
          <w:szCs w:val="24"/>
          <w:lang w:val="es-PE"/>
        </w:rPr>
        <w:t>constituye</w:t>
      </w:r>
      <w:r w:rsidRPr="00B74FC0">
        <w:rPr>
          <w:szCs w:val="24"/>
          <w:lang w:val="es-PE"/>
        </w:rPr>
        <w:t>n</w:t>
      </w:r>
      <w:r w:rsidR="00E3442E" w:rsidRPr="00B74FC0">
        <w:rPr>
          <w:szCs w:val="24"/>
          <w:lang w:val="es-PE"/>
        </w:rPr>
        <w:t xml:space="preserve"> solicitud</w:t>
      </w:r>
      <w:r w:rsidRPr="00B74FC0">
        <w:rPr>
          <w:szCs w:val="24"/>
          <w:lang w:val="es-PE"/>
        </w:rPr>
        <w:t>es</w:t>
      </w:r>
      <w:r w:rsidR="00E3442E" w:rsidRPr="00B74FC0">
        <w:rPr>
          <w:szCs w:val="24"/>
          <w:lang w:val="es-PE"/>
        </w:rPr>
        <w:t xml:space="preserve"> de </w:t>
      </w:r>
      <w:r w:rsidRPr="00B74FC0">
        <w:rPr>
          <w:szCs w:val="24"/>
          <w:lang w:val="es-PE"/>
        </w:rPr>
        <w:t>modificación a las Bases</w:t>
      </w:r>
      <w:r w:rsidRPr="00B74FC0">
        <w:t xml:space="preserve"> sin </w:t>
      </w:r>
      <w:r w:rsidR="00732810">
        <w:t>cuestionar la legalidad de las mismas</w:t>
      </w:r>
      <w:r w:rsidRPr="00B74FC0">
        <w:t>, supuesto no previsto en el artículo 58 del Reglamento, por lo que este Organismo Supervisor no se pronunciará al respecto.</w:t>
      </w:r>
    </w:p>
    <w:p w:rsidR="00B74FC0" w:rsidRPr="000A1C75" w:rsidRDefault="00B74FC0" w:rsidP="00B74FC0">
      <w:pPr>
        <w:pStyle w:val="WW-Sangra3detindependiente"/>
        <w:suppressAutoHyphens w:val="0"/>
        <w:ind w:left="1" w:right="-1"/>
      </w:pPr>
    </w:p>
    <w:p w:rsidR="00B74FC0" w:rsidRPr="0028773D" w:rsidRDefault="00B74FC0" w:rsidP="00B74FC0">
      <w:pPr>
        <w:pStyle w:val="WW-Sangra3detindependiente"/>
        <w:suppressAutoHyphens w:val="0"/>
        <w:ind w:left="1" w:right="-1"/>
        <w:rPr>
          <w:szCs w:val="24"/>
        </w:rPr>
      </w:pPr>
      <w:r w:rsidRPr="00B74FC0">
        <w:rPr>
          <w:szCs w:val="24"/>
        </w:rPr>
        <w:t xml:space="preserve">En relación a la Observación N° </w:t>
      </w:r>
      <w:r w:rsidR="009A4CA6">
        <w:rPr>
          <w:szCs w:val="24"/>
        </w:rPr>
        <w:t>5</w:t>
      </w:r>
      <w:r w:rsidRPr="00B74FC0">
        <w:rPr>
          <w:szCs w:val="24"/>
        </w:rPr>
        <w:t xml:space="preserve">, de la lectura del pliego absolutorio se advierte </w:t>
      </w:r>
      <w:r w:rsidRPr="00B74FC0">
        <w:rPr>
          <w:szCs w:val="24"/>
          <w:lang w:val="es-PE"/>
        </w:rPr>
        <w:t xml:space="preserve">que si </w:t>
      </w:r>
      <w:r w:rsidRPr="0028773D">
        <w:rPr>
          <w:szCs w:val="24"/>
          <w:lang w:val="es-PE"/>
        </w:rPr>
        <w:t xml:space="preserve">bien el Comité Especial señala el acogimiento parcial, en estricto dicha observación no fue acogida, </w:t>
      </w:r>
      <w:r w:rsidRPr="0028773D">
        <w:rPr>
          <w:szCs w:val="24"/>
        </w:rPr>
        <w:t xml:space="preserve">por lo que este Organismo Supervisor se pronunciará </w:t>
      </w:r>
      <w:r w:rsidR="00327637" w:rsidRPr="0028773D">
        <w:rPr>
          <w:szCs w:val="24"/>
        </w:rPr>
        <w:t>al respecto.</w:t>
      </w:r>
    </w:p>
    <w:p w:rsidR="009A4CA6" w:rsidRPr="0028773D" w:rsidRDefault="009A4CA6" w:rsidP="00B74FC0">
      <w:pPr>
        <w:pStyle w:val="WW-Sangra3detindependiente"/>
        <w:suppressAutoHyphens w:val="0"/>
        <w:ind w:left="1" w:right="-1"/>
        <w:rPr>
          <w:szCs w:val="24"/>
        </w:rPr>
      </w:pPr>
    </w:p>
    <w:p w:rsidR="009A4CA6" w:rsidRPr="0028773D" w:rsidRDefault="009A4CA6" w:rsidP="009A4CA6">
      <w:pPr>
        <w:pStyle w:val="WW-Sangra3detindependiente"/>
        <w:suppressAutoHyphens w:val="0"/>
        <w:ind w:left="1" w:right="-1"/>
        <w:rPr>
          <w:szCs w:val="24"/>
          <w:lang w:val="es-PE"/>
        </w:rPr>
      </w:pPr>
      <w:r w:rsidRPr="0028773D">
        <w:rPr>
          <w:szCs w:val="24"/>
        </w:rPr>
        <w:t>Respecto a la solicitud de elevación</w:t>
      </w:r>
      <w:r w:rsidRPr="0028773D">
        <w:rPr>
          <w:szCs w:val="24"/>
          <w:lang w:val="es-PE"/>
        </w:rPr>
        <w:t xml:space="preserve"> de observaciones del participante </w:t>
      </w:r>
      <w:r w:rsidRPr="0028773D">
        <w:rPr>
          <w:b/>
          <w:lang w:val="es-PE" w:eastAsia="es-ES"/>
        </w:rPr>
        <w:t>DOMAIN CONSULTING S.A.C.</w:t>
      </w:r>
      <w:r w:rsidRPr="0028773D">
        <w:rPr>
          <w:szCs w:val="24"/>
          <w:lang w:val="es-PE"/>
        </w:rPr>
        <w:t xml:space="preserve">, se aprecia que se estaría objetando la absolución dada por el Comité Especial a la Observación N° 7 del participante SOCIEDAD IBÉRICA DE CONSTRUCCIONES ELÉCTRICAS S.A., y a la Observación N° 3 del participante COSAPI DATA S.A.; no obstante, se advierte que, respecto al primer cuestionamiento, </w:t>
      </w:r>
      <w:r w:rsidR="0028773D" w:rsidRPr="0028773D">
        <w:rPr>
          <w:szCs w:val="24"/>
          <w:lang w:val="es-PE"/>
        </w:rPr>
        <w:t>no se habría señalado qué aspectos de la absolución dada contravendrían la normativa de contratación pública o normas conexas, siendo que solo se habría limitado a señalar que la absolución se encontraría en contra de lo dispuesto a los principios que rigen las contrataciones; en cuanto al segundo cuestionamiento, se aprecia que la Observación cuestionada</w:t>
      </w:r>
      <w:r w:rsidRPr="0028773D">
        <w:rPr>
          <w:szCs w:val="24"/>
          <w:lang w:val="es-PE"/>
        </w:rPr>
        <w:t xml:space="preserve"> en estricto constituye</w:t>
      </w:r>
      <w:r w:rsidR="0028773D" w:rsidRPr="0028773D">
        <w:rPr>
          <w:szCs w:val="24"/>
          <w:lang w:val="es-PE"/>
        </w:rPr>
        <w:t xml:space="preserve"> una</w:t>
      </w:r>
      <w:r w:rsidRPr="0028773D">
        <w:rPr>
          <w:szCs w:val="24"/>
          <w:lang w:val="es-PE"/>
        </w:rPr>
        <w:t xml:space="preserve"> solicitud de precisión</w:t>
      </w:r>
      <w:r w:rsidR="0028773D" w:rsidRPr="0028773D">
        <w:rPr>
          <w:szCs w:val="24"/>
          <w:lang w:val="es-PE"/>
        </w:rPr>
        <w:t>;</w:t>
      </w:r>
      <w:r w:rsidRPr="0028773D">
        <w:rPr>
          <w:szCs w:val="24"/>
          <w:lang w:val="es-PE"/>
        </w:rPr>
        <w:t xml:space="preserve"> </w:t>
      </w:r>
      <w:r w:rsidR="0028773D" w:rsidRPr="0028773D">
        <w:rPr>
          <w:szCs w:val="24"/>
        </w:rPr>
        <w:t>por tanto, este Organismo Supervisor no se pronunciará re</w:t>
      </w:r>
      <w:r w:rsidR="00732810">
        <w:rPr>
          <w:szCs w:val="24"/>
        </w:rPr>
        <w:t>specto de la referida solicitud, quedando expedito el derecho del participante de solicitar la devolución de la tasa respectiva.</w:t>
      </w:r>
    </w:p>
    <w:p w:rsidR="00E3442E" w:rsidRPr="0028773D" w:rsidRDefault="00E3442E" w:rsidP="005B2317">
      <w:pPr>
        <w:pStyle w:val="WW-Sangra3detindependiente"/>
        <w:suppressAutoHyphens w:val="0"/>
        <w:ind w:left="1" w:right="-1"/>
        <w:rPr>
          <w:szCs w:val="24"/>
          <w:lang w:val="es-PE"/>
        </w:rPr>
      </w:pPr>
    </w:p>
    <w:p w:rsidR="00BF7811" w:rsidRDefault="006F217D" w:rsidP="00BF7811">
      <w:pPr>
        <w:pStyle w:val="WW-Sangra3detindependiente"/>
        <w:suppressAutoHyphens w:val="0"/>
        <w:ind w:left="0" w:right="-1" w:firstLine="0"/>
        <w:rPr>
          <w:szCs w:val="24"/>
          <w:lang w:val="es-PE"/>
        </w:rPr>
      </w:pPr>
      <w:r w:rsidRPr="0028773D">
        <w:rPr>
          <w:szCs w:val="24"/>
        </w:rPr>
        <w:t>Todo ello, s</w:t>
      </w:r>
      <w:r w:rsidR="00BF7811" w:rsidRPr="0028773D">
        <w:rPr>
          <w:szCs w:val="24"/>
          <w:lang w:val="es-PE"/>
        </w:rPr>
        <w:t>in perjuicio de las observaciones de oficio que se formulen respecto de aspectos relevantes de las Bases, de conformidad con el artículo 58° de la Ley.</w:t>
      </w:r>
    </w:p>
    <w:p w:rsidR="00BF7811" w:rsidRDefault="00BF7811" w:rsidP="00BF7811">
      <w:pPr>
        <w:pStyle w:val="WW-Sangra3detindependiente"/>
        <w:suppressAutoHyphens w:val="0"/>
        <w:ind w:left="0" w:right="-1" w:firstLine="0"/>
        <w:rPr>
          <w:szCs w:val="24"/>
          <w:lang w:val="es-PE"/>
        </w:rPr>
      </w:pPr>
    </w:p>
    <w:p w:rsidR="00C77276" w:rsidRPr="00362812" w:rsidRDefault="00C77276" w:rsidP="00C77276">
      <w:pPr>
        <w:pStyle w:val="Textoindependiente2"/>
        <w:widowControl w:val="0"/>
        <w:numPr>
          <w:ilvl w:val="0"/>
          <w:numId w:val="1"/>
        </w:numPr>
        <w:tabs>
          <w:tab w:val="clear" w:pos="360"/>
          <w:tab w:val="num" w:pos="567"/>
        </w:tabs>
        <w:spacing w:after="0" w:line="240" w:lineRule="auto"/>
        <w:ind w:left="567" w:hanging="567"/>
        <w:jc w:val="both"/>
        <w:rPr>
          <w:b/>
        </w:rPr>
      </w:pPr>
      <w:r w:rsidRPr="00362812">
        <w:rPr>
          <w:b/>
        </w:rPr>
        <w:t>OBSERVACIONES</w:t>
      </w:r>
    </w:p>
    <w:p w:rsidR="00C77276" w:rsidRPr="00362812" w:rsidRDefault="00C77276" w:rsidP="00C77276">
      <w:pPr>
        <w:widowControl w:val="0"/>
        <w:tabs>
          <w:tab w:val="left" w:pos="567"/>
          <w:tab w:val="left" w:pos="4253"/>
        </w:tabs>
        <w:ind w:left="4248" w:hanging="4248"/>
        <w:jc w:val="both"/>
        <w:rPr>
          <w:b/>
          <w:lang w:val="es-PE"/>
        </w:rPr>
      </w:pPr>
    </w:p>
    <w:p w:rsidR="002B771B" w:rsidRDefault="000D6401" w:rsidP="002A3202">
      <w:pPr>
        <w:pStyle w:val="Textoindependiente2"/>
        <w:widowControl w:val="0"/>
        <w:spacing w:after="0" w:line="240" w:lineRule="auto"/>
        <w:ind w:left="4253" w:hanging="4253"/>
        <w:jc w:val="both"/>
        <w:rPr>
          <w:b/>
          <w:lang w:val="es-PE" w:eastAsia="es-ES"/>
        </w:rPr>
      </w:pPr>
      <w:r>
        <w:rPr>
          <w:b/>
          <w:lang w:val="es-PE"/>
        </w:rPr>
        <w:t>2.1 O</w:t>
      </w:r>
      <w:r w:rsidR="00C77276" w:rsidRPr="00362812">
        <w:rPr>
          <w:b/>
          <w:lang w:val="es-PE"/>
        </w:rPr>
        <w:t xml:space="preserve">bservante:                             </w:t>
      </w:r>
      <w:r w:rsidR="00401222">
        <w:rPr>
          <w:b/>
          <w:lang w:val="es-PE"/>
        </w:rPr>
        <w:tab/>
        <w:t xml:space="preserve">    </w:t>
      </w:r>
      <w:r w:rsidR="00BD5415">
        <w:rPr>
          <w:b/>
          <w:lang w:val="es-PE" w:eastAsia="es-ES"/>
        </w:rPr>
        <w:t>COSAPI DATA S.A.</w:t>
      </w:r>
    </w:p>
    <w:p w:rsidR="002A3202" w:rsidRPr="00362812" w:rsidRDefault="002A3202" w:rsidP="002A3202">
      <w:pPr>
        <w:pStyle w:val="Textoindependiente2"/>
        <w:widowControl w:val="0"/>
        <w:spacing w:after="0" w:line="240" w:lineRule="auto"/>
        <w:ind w:left="4253" w:hanging="4253"/>
        <w:jc w:val="both"/>
        <w:rPr>
          <w:b/>
          <w:lang w:val="es-ES_tradnl"/>
        </w:rPr>
      </w:pPr>
    </w:p>
    <w:p w:rsidR="001861BD" w:rsidRPr="00362812" w:rsidRDefault="00F506B8" w:rsidP="00CC72DD">
      <w:pPr>
        <w:pStyle w:val="Textoindependiente2"/>
        <w:widowControl w:val="0"/>
        <w:spacing w:after="0" w:line="240" w:lineRule="auto"/>
        <w:ind w:left="4536" w:hanging="4536"/>
        <w:jc w:val="both"/>
        <w:rPr>
          <w:b/>
          <w:lang w:val="es-PE"/>
        </w:rPr>
      </w:pPr>
      <w:r w:rsidRPr="00362812">
        <w:rPr>
          <w:b/>
          <w:lang w:val="es-PE"/>
        </w:rPr>
        <w:t>Observación</w:t>
      </w:r>
      <w:r w:rsidR="000B0FB4">
        <w:rPr>
          <w:b/>
          <w:lang w:val="es-PE"/>
        </w:rPr>
        <w:t xml:space="preserve"> </w:t>
      </w:r>
      <w:r>
        <w:rPr>
          <w:b/>
          <w:lang w:val="es-PE"/>
        </w:rPr>
        <w:t>N°</w:t>
      </w:r>
      <w:r w:rsidR="000D6401">
        <w:rPr>
          <w:b/>
          <w:lang w:val="es-PE"/>
        </w:rPr>
        <w:t xml:space="preserve"> </w:t>
      </w:r>
      <w:r w:rsidR="00D13319">
        <w:rPr>
          <w:b/>
          <w:lang w:val="es-PE"/>
        </w:rPr>
        <w:t>1</w:t>
      </w:r>
      <w:r w:rsidR="000D6401">
        <w:rPr>
          <w:b/>
          <w:lang w:val="es-PE"/>
        </w:rPr>
        <w:t xml:space="preserve"> </w:t>
      </w:r>
      <w:r w:rsidR="00D13319">
        <w:rPr>
          <w:b/>
          <w:lang w:val="es-PE"/>
        </w:rPr>
        <w:tab/>
      </w:r>
      <w:r w:rsidR="00F84A8B">
        <w:rPr>
          <w:b/>
          <w:lang w:val="es-PE"/>
        </w:rPr>
        <w:t>Contra el estudio de posibilidades que ofrece el mercado</w:t>
      </w:r>
    </w:p>
    <w:p w:rsidR="00306B86" w:rsidRPr="00362812" w:rsidRDefault="00306B86" w:rsidP="00306B86">
      <w:pPr>
        <w:pStyle w:val="Textoindependiente2"/>
        <w:widowControl w:val="0"/>
        <w:spacing w:after="0" w:line="240" w:lineRule="auto"/>
        <w:ind w:left="4820" w:hanging="4820"/>
        <w:jc w:val="both"/>
        <w:rPr>
          <w:b/>
          <w:lang w:val="es-PE"/>
        </w:rPr>
      </w:pPr>
      <w:r w:rsidRPr="00362812">
        <w:rPr>
          <w:b/>
          <w:lang w:val="es-PE"/>
        </w:rPr>
        <w:tab/>
      </w:r>
    </w:p>
    <w:p w:rsidR="00732810" w:rsidRDefault="000D6401" w:rsidP="000D6401">
      <w:pPr>
        <w:pStyle w:val="Textoindependiente2"/>
        <w:widowControl w:val="0"/>
        <w:spacing w:after="0" w:line="240" w:lineRule="auto"/>
        <w:jc w:val="both"/>
        <w:rPr>
          <w:lang w:val="es-PE"/>
        </w:rPr>
      </w:pPr>
      <w:r>
        <w:rPr>
          <w:lang w:val="es-PE"/>
        </w:rPr>
        <w:t xml:space="preserve">Mediante la Observación N° </w:t>
      </w:r>
      <w:r w:rsidR="00D13319">
        <w:rPr>
          <w:lang w:val="es-PE"/>
        </w:rPr>
        <w:t xml:space="preserve">1, el participante </w:t>
      </w:r>
      <w:r w:rsidR="00732810">
        <w:rPr>
          <w:lang w:val="es-PE"/>
        </w:rPr>
        <w:t xml:space="preserve">cuestiona que de la revisión del resumen ejecutivo registrado en el Sistema Electrónico de Contrataciones del Estado (SEACE, no se advertiría la existencia de al menos dos (2) proveedores en la posibilidad de ofertar lo </w:t>
      </w:r>
      <w:r w:rsidR="00732810">
        <w:rPr>
          <w:lang w:val="es-PE"/>
        </w:rPr>
        <w:lastRenderedPageBreak/>
        <w:t xml:space="preserve">indicado en las Bases. En ese sentido solicitar </w:t>
      </w:r>
      <w:r w:rsidR="00F84A8B">
        <w:rPr>
          <w:lang w:val="es-PE"/>
        </w:rPr>
        <w:t xml:space="preserve">modificar </w:t>
      </w:r>
      <w:r w:rsidR="00732810">
        <w:rPr>
          <w:lang w:val="es-PE"/>
        </w:rPr>
        <w:t>los requerimientos técnicos mínimos respecto a los componentes de ca</w:t>
      </w:r>
      <w:r w:rsidR="00F84A8B">
        <w:rPr>
          <w:lang w:val="es-PE"/>
        </w:rPr>
        <w:t>bleado estructurado de Backbone, de manera tal que no restrinja la participación de proveedores.</w:t>
      </w:r>
    </w:p>
    <w:p w:rsidR="00EA0FD4" w:rsidRPr="00362812" w:rsidRDefault="00EA0FD4" w:rsidP="00EA0FD4">
      <w:pPr>
        <w:ind w:left="720"/>
        <w:jc w:val="both"/>
        <w:rPr>
          <w:lang w:val="es-PE"/>
        </w:rPr>
      </w:pPr>
    </w:p>
    <w:p w:rsidR="00306B86" w:rsidRDefault="001861BD" w:rsidP="00C77276">
      <w:pPr>
        <w:pStyle w:val="Textoindependiente2"/>
        <w:widowControl w:val="0"/>
        <w:spacing w:after="0" w:line="240" w:lineRule="auto"/>
        <w:ind w:left="4820" w:hanging="4820"/>
        <w:jc w:val="both"/>
        <w:rPr>
          <w:b/>
          <w:lang w:val="es-PE"/>
        </w:rPr>
      </w:pPr>
      <w:r w:rsidRPr="00362812">
        <w:rPr>
          <w:b/>
          <w:lang w:val="es-PE"/>
        </w:rPr>
        <w:t>Pronunciamiento</w:t>
      </w:r>
    </w:p>
    <w:p w:rsidR="00517DDC" w:rsidRDefault="00517DDC" w:rsidP="00C77276">
      <w:pPr>
        <w:pStyle w:val="Textoindependiente2"/>
        <w:widowControl w:val="0"/>
        <w:spacing w:after="0" w:line="240" w:lineRule="auto"/>
        <w:ind w:left="4820" w:hanging="4820"/>
        <w:jc w:val="both"/>
        <w:rPr>
          <w:b/>
          <w:lang w:val="es-PE"/>
        </w:rPr>
      </w:pPr>
    </w:p>
    <w:p w:rsidR="00C25E8F" w:rsidRDefault="00E47AD3" w:rsidP="00C25E8F">
      <w:pPr>
        <w:pStyle w:val="Textoindependiente2"/>
        <w:widowControl w:val="0"/>
        <w:spacing w:after="0" w:line="240" w:lineRule="auto"/>
        <w:jc w:val="both"/>
        <w:rPr>
          <w:lang w:val="es-PE"/>
        </w:rPr>
      </w:pPr>
      <w:r>
        <w:rPr>
          <w:lang w:val="es-PE"/>
        </w:rPr>
        <w:t>De la revisión de las Bases, se aprecia que en el Capítulo III de la Sección</w:t>
      </w:r>
      <w:r w:rsidR="00C25E8F">
        <w:rPr>
          <w:lang w:val="es-PE"/>
        </w:rPr>
        <w:t xml:space="preserve"> Específica de las Bases, se aprecia que se ha previsto lo siguiente</w:t>
      </w:r>
      <w:r w:rsidR="00522D15">
        <w:rPr>
          <w:rStyle w:val="Refdenotaalpie"/>
          <w:lang w:val="es-PE"/>
        </w:rPr>
        <w:footnoteReference w:id="2"/>
      </w:r>
      <w:r w:rsidR="00C25E8F">
        <w:rPr>
          <w:lang w:val="es-PE"/>
        </w:rPr>
        <w:t>:</w:t>
      </w:r>
    </w:p>
    <w:p w:rsidR="00C25E8F" w:rsidRPr="00C25E8F" w:rsidRDefault="00C25E8F" w:rsidP="00C25E8F">
      <w:pPr>
        <w:autoSpaceDE w:val="0"/>
        <w:autoSpaceDN w:val="0"/>
        <w:adjustRightInd w:val="0"/>
        <w:rPr>
          <w:rFonts w:eastAsiaTheme="minorHAnsi"/>
          <w:color w:val="000000"/>
          <w:lang w:val="es-PE" w:eastAsia="en-US"/>
        </w:rPr>
      </w:pPr>
    </w:p>
    <w:p w:rsidR="00C25E8F" w:rsidRPr="00522D15" w:rsidRDefault="00697866" w:rsidP="00C25E8F">
      <w:pPr>
        <w:autoSpaceDE w:val="0"/>
        <w:autoSpaceDN w:val="0"/>
        <w:adjustRightInd w:val="0"/>
        <w:ind w:left="567" w:hanging="425"/>
        <w:jc w:val="both"/>
        <w:rPr>
          <w:rFonts w:eastAsiaTheme="minorHAnsi"/>
          <w:i/>
          <w:color w:val="000000"/>
          <w:lang w:val="es-PE" w:eastAsia="en-US"/>
        </w:rPr>
      </w:pPr>
      <w:r w:rsidRPr="00522D15">
        <w:rPr>
          <w:rFonts w:eastAsiaTheme="minorHAnsi"/>
          <w:b/>
          <w:bCs/>
          <w:i/>
          <w:color w:val="000000"/>
          <w:lang w:val="es-PE" w:eastAsia="en-US"/>
        </w:rPr>
        <w:t>"</w:t>
      </w:r>
      <w:r w:rsidR="00C25E8F" w:rsidRPr="00522D15">
        <w:rPr>
          <w:rFonts w:eastAsiaTheme="minorHAnsi"/>
          <w:b/>
          <w:bCs/>
          <w:i/>
          <w:color w:val="000000"/>
          <w:lang w:val="es-PE" w:eastAsia="en-US"/>
        </w:rPr>
        <w:t xml:space="preserve">B. HARDWARE DE CONEXIONADO DEL BACKBONE </w:t>
      </w:r>
    </w:p>
    <w:p w:rsidR="00C25E8F" w:rsidRPr="00522D15" w:rsidRDefault="00C25E8F" w:rsidP="00C25E8F">
      <w:pPr>
        <w:autoSpaceDE w:val="0"/>
        <w:autoSpaceDN w:val="0"/>
        <w:adjustRightInd w:val="0"/>
        <w:ind w:left="567" w:hanging="284"/>
        <w:jc w:val="both"/>
        <w:rPr>
          <w:rFonts w:eastAsiaTheme="minorHAnsi"/>
          <w:i/>
          <w:color w:val="000000"/>
          <w:lang w:val="es-PE" w:eastAsia="en-US"/>
        </w:rPr>
      </w:pPr>
      <w:r w:rsidRPr="00522D15">
        <w:rPr>
          <w:rFonts w:eastAsiaTheme="minorHAnsi"/>
          <w:i/>
          <w:color w:val="000000"/>
          <w:lang w:val="es-PE" w:eastAsia="en-US"/>
        </w:rPr>
        <w:t>(...)</w:t>
      </w:r>
    </w:p>
    <w:p w:rsidR="00C25E8F" w:rsidRPr="00522D15" w:rsidRDefault="00C25E8F" w:rsidP="00C25E8F">
      <w:pPr>
        <w:autoSpaceDE w:val="0"/>
        <w:autoSpaceDN w:val="0"/>
        <w:adjustRightInd w:val="0"/>
        <w:ind w:left="567" w:hanging="284"/>
        <w:jc w:val="both"/>
        <w:rPr>
          <w:rFonts w:eastAsiaTheme="minorHAnsi"/>
          <w:i/>
          <w:color w:val="000000"/>
          <w:lang w:val="es-PE" w:eastAsia="en-US"/>
        </w:rPr>
      </w:pPr>
      <w:r w:rsidRPr="00522D15">
        <w:rPr>
          <w:rFonts w:eastAsiaTheme="minorHAnsi"/>
          <w:i/>
          <w:color w:val="000000"/>
          <w:lang w:val="es-PE" w:eastAsia="en-US"/>
        </w:rPr>
        <w:tab/>
        <w:t xml:space="preserve">• Deberá contar con tiras de sensores, de construcción robusta con 30 micro pulgadas de oro sobre níquel. </w:t>
      </w:r>
    </w:p>
    <w:p w:rsidR="00C25E8F" w:rsidRPr="00522D15" w:rsidRDefault="00C25E8F" w:rsidP="00697866">
      <w:pPr>
        <w:autoSpaceDE w:val="0"/>
        <w:autoSpaceDN w:val="0"/>
        <w:adjustRightInd w:val="0"/>
        <w:ind w:left="567" w:hanging="284"/>
        <w:jc w:val="both"/>
        <w:rPr>
          <w:rFonts w:eastAsiaTheme="minorHAnsi"/>
          <w:i/>
          <w:color w:val="000000"/>
          <w:lang w:val="es-PE" w:eastAsia="en-US"/>
        </w:rPr>
      </w:pPr>
      <w:r w:rsidRPr="00522D15">
        <w:rPr>
          <w:rFonts w:eastAsiaTheme="minorHAnsi"/>
          <w:i/>
          <w:color w:val="000000"/>
          <w:lang w:val="es-PE" w:eastAsia="en-US"/>
        </w:rPr>
        <w:tab/>
      </w:r>
      <w:r w:rsidR="00697866" w:rsidRPr="00522D15">
        <w:rPr>
          <w:rFonts w:eastAsiaTheme="minorHAnsi"/>
          <w:i/>
          <w:color w:val="000000"/>
          <w:lang w:val="es-PE" w:eastAsia="en-US"/>
        </w:rPr>
        <w:t>(...)</w:t>
      </w:r>
    </w:p>
    <w:p w:rsidR="00C25E8F" w:rsidRPr="00522D15" w:rsidRDefault="00C25E8F" w:rsidP="00C25E8F">
      <w:pPr>
        <w:autoSpaceDE w:val="0"/>
        <w:autoSpaceDN w:val="0"/>
        <w:adjustRightInd w:val="0"/>
        <w:ind w:left="567" w:hanging="284"/>
        <w:jc w:val="both"/>
        <w:rPr>
          <w:rFonts w:eastAsiaTheme="minorHAnsi"/>
          <w:i/>
          <w:color w:val="000000"/>
          <w:lang w:val="es-PE" w:eastAsia="en-US"/>
        </w:rPr>
      </w:pPr>
      <w:r w:rsidRPr="00522D15">
        <w:rPr>
          <w:rFonts w:eastAsiaTheme="minorHAnsi"/>
          <w:i/>
          <w:color w:val="000000"/>
          <w:lang w:val="es-PE" w:eastAsia="en-US"/>
        </w:rPr>
        <w:tab/>
      </w:r>
      <w:r w:rsidR="00697866" w:rsidRPr="00522D15">
        <w:rPr>
          <w:rFonts w:eastAsiaTheme="minorHAnsi"/>
          <w:i/>
          <w:color w:val="000000"/>
          <w:lang w:val="es-PE" w:eastAsia="en-US"/>
        </w:rPr>
        <w:t xml:space="preserve">• </w:t>
      </w:r>
      <w:r w:rsidRPr="00522D15">
        <w:rPr>
          <w:rFonts w:eastAsiaTheme="minorHAnsi"/>
          <w:i/>
          <w:color w:val="000000"/>
          <w:lang w:val="es-PE" w:eastAsia="en-US"/>
        </w:rPr>
        <w:t>Deberá tener una combinación de LED's y pantalla LCD con gráficos e iluminación para trazado de circuitos, identificación dinámica, diagnóstico e instrucciones a técnicos.</w:t>
      </w:r>
    </w:p>
    <w:p w:rsidR="00C25E8F" w:rsidRPr="00522D15" w:rsidRDefault="00C25E8F" w:rsidP="00697866">
      <w:pPr>
        <w:autoSpaceDE w:val="0"/>
        <w:autoSpaceDN w:val="0"/>
        <w:adjustRightInd w:val="0"/>
        <w:ind w:left="567" w:hanging="284"/>
        <w:jc w:val="both"/>
        <w:rPr>
          <w:rFonts w:eastAsiaTheme="minorHAnsi"/>
          <w:i/>
          <w:color w:val="000000"/>
          <w:lang w:val="es-PE" w:eastAsia="en-US"/>
        </w:rPr>
      </w:pPr>
      <w:r w:rsidRPr="00522D15">
        <w:rPr>
          <w:i/>
          <w:lang w:val="es-PE"/>
        </w:rPr>
        <w:t xml:space="preserve"> </w:t>
      </w:r>
      <w:r w:rsidRPr="00522D15">
        <w:rPr>
          <w:rFonts w:eastAsiaTheme="minorHAnsi"/>
          <w:i/>
          <w:color w:val="000000"/>
          <w:lang w:val="es-PE" w:eastAsia="en-US"/>
        </w:rPr>
        <w:tab/>
        <w:t xml:space="preserve">• </w:t>
      </w:r>
      <w:r w:rsidR="00697866" w:rsidRPr="00522D15">
        <w:rPr>
          <w:rFonts w:eastAsiaTheme="minorHAnsi"/>
          <w:i/>
          <w:color w:val="000000"/>
          <w:lang w:val="es-PE" w:eastAsia="en-US"/>
        </w:rPr>
        <w:t xml:space="preserve"> </w:t>
      </w:r>
      <w:r w:rsidRPr="00522D15">
        <w:rPr>
          <w:rFonts w:eastAsiaTheme="minorHAnsi"/>
          <w:i/>
          <w:color w:val="000000"/>
          <w:lang w:val="es-PE" w:eastAsia="en-US"/>
        </w:rPr>
        <w:t xml:space="preserve">Debe permitir la conexión del bus de control hacia el panel de control con cable estándar blindado de 4 pares y terminaciones con plugs RJ45. </w:t>
      </w:r>
    </w:p>
    <w:p w:rsidR="00C25E8F" w:rsidRPr="00522D15" w:rsidRDefault="00C25E8F" w:rsidP="00697866">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w:t>
      </w:r>
      <w:r w:rsidR="00697866" w:rsidRPr="00522D15">
        <w:rPr>
          <w:rFonts w:eastAsiaTheme="minorHAnsi"/>
          <w:i/>
          <w:color w:val="000000"/>
          <w:lang w:val="es-PE" w:eastAsia="en-US"/>
        </w:rPr>
        <w:tab/>
        <w:t xml:space="preserve"> Debe tener pruebas de MTBF (Main Time Between Failures) de 20 años.</w:t>
      </w:r>
      <w:r w:rsidRPr="00522D15">
        <w:rPr>
          <w:rFonts w:eastAsiaTheme="minorHAnsi"/>
          <w:i/>
          <w:color w:val="000000"/>
          <w:lang w:val="es-PE" w:eastAsia="en-US"/>
        </w:rPr>
        <w:t xml:space="preserve">• Cada acoplador LC del módulo deberá contar con un sistema de tapa anti polvo automático que en caso de no tener presente un patch cord conectado, permanecerá cerrado. </w:t>
      </w:r>
    </w:p>
    <w:p w:rsidR="00C25E8F" w:rsidRPr="00522D15" w:rsidRDefault="0039597E" w:rsidP="00C25E8F">
      <w:pPr>
        <w:autoSpaceDE w:val="0"/>
        <w:autoSpaceDN w:val="0"/>
        <w:adjustRightInd w:val="0"/>
        <w:ind w:left="851" w:hanging="284"/>
        <w:jc w:val="both"/>
        <w:rPr>
          <w:rFonts w:eastAsiaTheme="minorHAnsi"/>
          <w:i/>
          <w:color w:val="000000"/>
          <w:lang w:val="es-PE" w:eastAsia="en-US"/>
        </w:rPr>
      </w:pPr>
      <w:r w:rsidRPr="00522D15">
        <w:rPr>
          <w:rFonts w:eastAsiaTheme="minorHAnsi"/>
          <w:i/>
          <w:color w:val="000000"/>
          <w:lang w:val="es-PE" w:eastAsia="en-US"/>
        </w:rPr>
        <w:t>(...)</w:t>
      </w:r>
    </w:p>
    <w:p w:rsidR="00C25E8F" w:rsidRPr="00522D15" w:rsidRDefault="00C25E8F" w:rsidP="00C25E8F">
      <w:pPr>
        <w:autoSpaceDE w:val="0"/>
        <w:autoSpaceDN w:val="0"/>
        <w:adjustRightInd w:val="0"/>
        <w:rPr>
          <w:rFonts w:eastAsiaTheme="minorHAnsi"/>
          <w:i/>
          <w:color w:val="000000"/>
          <w:lang w:val="es-PE" w:eastAsia="en-US"/>
        </w:rPr>
      </w:pPr>
    </w:p>
    <w:p w:rsidR="00C25E8F" w:rsidRPr="00522D15" w:rsidRDefault="00C25E8F" w:rsidP="00522D15">
      <w:pPr>
        <w:autoSpaceDE w:val="0"/>
        <w:autoSpaceDN w:val="0"/>
        <w:adjustRightInd w:val="0"/>
        <w:ind w:left="567" w:hanging="425"/>
        <w:jc w:val="both"/>
        <w:rPr>
          <w:rFonts w:eastAsiaTheme="minorHAnsi"/>
          <w:i/>
          <w:color w:val="000000"/>
          <w:lang w:val="es-PE" w:eastAsia="en-US"/>
        </w:rPr>
      </w:pPr>
      <w:r w:rsidRPr="00522D15">
        <w:rPr>
          <w:rFonts w:eastAsiaTheme="minorHAnsi"/>
          <w:b/>
          <w:bCs/>
          <w:i/>
          <w:color w:val="000000"/>
          <w:lang w:val="es-PE" w:eastAsia="en-US"/>
        </w:rPr>
        <w:t xml:space="preserve">C. PATCH CORD DE FIBRA ÓPTICA INTELIGENTE LC MONOMODO. </w:t>
      </w:r>
    </w:p>
    <w:p w:rsidR="00697866" w:rsidRPr="00522D15" w:rsidRDefault="00697866" w:rsidP="00697866">
      <w:pPr>
        <w:autoSpaceDE w:val="0"/>
        <w:autoSpaceDN w:val="0"/>
        <w:adjustRightInd w:val="0"/>
        <w:rPr>
          <w:rFonts w:eastAsiaTheme="minorHAnsi"/>
          <w:i/>
          <w:color w:val="000000"/>
          <w:lang w:val="es-PE" w:eastAsia="en-US"/>
        </w:rPr>
      </w:pPr>
    </w:p>
    <w:p w:rsidR="003C2412" w:rsidRPr="00522D15" w:rsidRDefault="00697866" w:rsidP="003C2412">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w:t>
      </w:r>
      <w:r w:rsidR="003C2412" w:rsidRPr="00522D15">
        <w:rPr>
          <w:rFonts w:eastAsiaTheme="minorHAnsi"/>
          <w:i/>
          <w:color w:val="000000"/>
          <w:lang w:val="es-PE" w:eastAsia="en-US"/>
        </w:rPr>
        <w:tab/>
        <w:t xml:space="preserve"> La chaqueta de los patch cords debe ser LSZH y cumplir con la norma IEC 60332-3.</w:t>
      </w:r>
    </w:p>
    <w:p w:rsidR="003C2412" w:rsidRPr="00522D15" w:rsidRDefault="003C2412" w:rsidP="003C2412">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w:t>
      </w:r>
    </w:p>
    <w:p w:rsidR="00697866" w:rsidRPr="00522D15" w:rsidRDefault="00697866" w:rsidP="003C2412">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w:t>
      </w:r>
      <w:r w:rsidRPr="00522D15">
        <w:rPr>
          <w:rFonts w:eastAsiaTheme="minorHAnsi"/>
          <w:i/>
          <w:color w:val="000000"/>
          <w:lang w:val="es-PE" w:eastAsia="en-US"/>
        </w:rPr>
        <w:tab/>
        <w:t xml:space="preserve"> Los patch cords serán monomodo de 2 hilos de 10GB con conectores LC-LC. </w:t>
      </w:r>
    </w:p>
    <w:p w:rsidR="003C2412" w:rsidRPr="00522D15" w:rsidRDefault="003C2412" w:rsidP="00697866">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w:t>
      </w:r>
    </w:p>
    <w:p w:rsidR="00697866" w:rsidRPr="00522D15" w:rsidRDefault="00697866" w:rsidP="00697866">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w:t>
      </w:r>
      <w:r w:rsidRPr="00522D15">
        <w:rPr>
          <w:rFonts w:eastAsiaTheme="minorHAnsi"/>
          <w:i/>
          <w:color w:val="000000"/>
          <w:lang w:val="es-PE" w:eastAsia="en-US"/>
        </w:rPr>
        <w:tab/>
        <w:t xml:space="preserve"> Las puntas de sensores deberán tener chapa de oro de 30 micro pulgadas sobre níquel para confiabilidad a largo plazo. </w:t>
      </w:r>
    </w:p>
    <w:p w:rsidR="00697866" w:rsidRPr="00522D15" w:rsidRDefault="00697866" w:rsidP="00697866">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 xml:space="preserve">• Deberá tener acceso a la punta de sensor en la parte posterior de la bota para pruebas y mapeo. </w:t>
      </w:r>
    </w:p>
    <w:p w:rsidR="003C2412" w:rsidRPr="00522D15" w:rsidRDefault="003C2412" w:rsidP="00697866">
      <w:pPr>
        <w:autoSpaceDE w:val="0"/>
        <w:autoSpaceDN w:val="0"/>
        <w:adjustRightInd w:val="0"/>
        <w:ind w:left="567"/>
        <w:jc w:val="both"/>
        <w:rPr>
          <w:rFonts w:eastAsiaTheme="minorHAnsi"/>
          <w:i/>
          <w:color w:val="000000"/>
          <w:lang w:val="es-PE" w:eastAsia="en-US"/>
        </w:rPr>
      </w:pPr>
    </w:p>
    <w:p w:rsidR="00517DDC" w:rsidRPr="00522D15" w:rsidRDefault="003C2412" w:rsidP="00522D15">
      <w:pPr>
        <w:pStyle w:val="Textoindependiente2"/>
        <w:widowControl w:val="0"/>
        <w:spacing w:after="0" w:line="240" w:lineRule="auto"/>
        <w:ind w:left="4820" w:hanging="4678"/>
        <w:jc w:val="both"/>
        <w:rPr>
          <w:b/>
          <w:i/>
          <w:lang w:val="es-PE"/>
        </w:rPr>
      </w:pPr>
      <w:r w:rsidRPr="00522D15">
        <w:rPr>
          <w:b/>
          <w:i/>
          <w:lang w:val="es-PE"/>
        </w:rPr>
        <w:t>5.2.1.4 SISTEMA DE CABLEADO ESTRUCTURADO ADMINISTRABLE</w:t>
      </w:r>
    </w:p>
    <w:p w:rsidR="003C2412" w:rsidRPr="00522D15" w:rsidRDefault="005B0CC1" w:rsidP="00C77276">
      <w:pPr>
        <w:pStyle w:val="Textoindependiente2"/>
        <w:widowControl w:val="0"/>
        <w:spacing w:after="0" w:line="240" w:lineRule="auto"/>
        <w:ind w:left="4820" w:hanging="4820"/>
        <w:jc w:val="both"/>
        <w:rPr>
          <w:b/>
          <w:i/>
          <w:lang w:val="es-PE"/>
        </w:rPr>
      </w:pPr>
      <w:r w:rsidRPr="00522D15">
        <w:rPr>
          <w:b/>
          <w:i/>
          <w:lang w:val="es-PE"/>
        </w:rPr>
        <w:t xml:space="preserve">         </w:t>
      </w:r>
      <w:r w:rsidR="001C40F9" w:rsidRPr="00522D15">
        <w:rPr>
          <w:b/>
          <w:i/>
          <w:lang w:val="es-PE"/>
        </w:rPr>
        <w:t>(...)</w:t>
      </w:r>
    </w:p>
    <w:p w:rsidR="001C40F9" w:rsidRPr="00522D15" w:rsidRDefault="001C40F9" w:rsidP="001C40F9">
      <w:pPr>
        <w:pStyle w:val="Textoindependiente2"/>
        <w:widowControl w:val="0"/>
        <w:spacing w:after="0" w:line="240" w:lineRule="auto"/>
        <w:ind w:left="567"/>
        <w:jc w:val="both"/>
        <w:rPr>
          <w:i/>
          <w:lang w:val="es-PE"/>
        </w:rPr>
      </w:pPr>
      <w:r w:rsidRPr="00522D15">
        <w:rPr>
          <w:i/>
          <w:lang w:val="es-PE"/>
        </w:rPr>
        <w:t>Los patch cords y paneles deberán tener la capacidad de manejar circuito real con el fin de poder reconstruir las conexiones aun después de un corte de energía.</w:t>
      </w:r>
    </w:p>
    <w:p w:rsidR="005B0CC1" w:rsidRPr="00522D15" w:rsidRDefault="005B0CC1" w:rsidP="001C40F9">
      <w:pPr>
        <w:pStyle w:val="Textoindependiente2"/>
        <w:widowControl w:val="0"/>
        <w:spacing w:after="0" w:line="240" w:lineRule="auto"/>
        <w:ind w:left="567"/>
        <w:jc w:val="both"/>
        <w:rPr>
          <w:i/>
          <w:lang w:val="es-PE"/>
        </w:rPr>
      </w:pPr>
      <w:r w:rsidRPr="00522D15">
        <w:rPr>
          <w:i/>
          <w:lang w:val="es-PE"/>
        </w:rPr>
        <w:t>(...)</w:t>
      </w:r>
    </w:p>
    <w:p w:rsidR="003C2412" w:rsidRPr="00522D15" w:rsidRDefault="005B0CC1" w:rsidP="005B0CC1">
      <w:pPr>
        <w:pStyle w:val="Textoindependiente2"/>
        <w:widowControl w:val="0"/>
        <w:spacing w:after="0" w:line="240" w:lineRule="auto"/>
        <w:ind w:left="567"/>
        <w:jc w:val="both"/>
        <w:rPr>
          <w:i/>
        </w:rPr>
      </w:pPr>
      <w:r w:rsidRPr="00522D15">
        <w:rPr>
          <w:i/>
        </w:rPr>
        <w:t xml:space="preserve">El fabricante deberá asegurar el soporte sobre el software vía internet en esquema </w:t>
      </w:r>
      <w:r w:rsidRPr="00522D15">
        <w:rPr>
          <w:i/>
        </w:rPr>
        <w:lastRenderedPageBreak/>
        <w:t>7x24x365.</w:t>
      </w:r>
    </w:p>
    <w:p w:rsidR="005B0CC1" w:rsidRDefault="005B0CC1" w:rsidP="005B0CC1">
      <w:pPr>
        <w:pStyle w:val="Textoindependiente2"/>
        <w:widowControl w:val="0"/>
        <w:spacing w:after="0" w:line="240" w:lineRule="auto"/>
        <w:ind w:left="567"/>
        <w:jc w:val="both"/>
        <w:rPr>
          <w:i/>
        </w:rPr>
      </w:pPr>
      <w:r w:rsidRPr="00522D15">
        <w:rPr>
          <w:i/>
        </w:rPr>
        <w:t>(...)</w:t>
      </w:r>
    </w:p>
    <w:p w:rsidR="0028773D" w:rsidRPr="00522D15" w:rsidRDefault="0028773D" w:rsidP="005B0CC1">
      <w:pPr>
        <w:pStyle w:val="Textoindependiente2"/>
        <w:widowControl w:val="0"/>
        <w:spacing w:after="0" w:line="240" w:lineRule="auto"/>
        <w:ind w:left="567"/>
        <w:jc w:val="both"/>
        <w:rPr>
          <w:b/>
          <w:i/>
          <w:lang w:val="es-PE"/>
        </w:rPr>
      </w:pPr>
    </w:p>
    <w:p w:rsidR="005B0CC1" w:rsidRPr="00522D15" w:rsidRDefault="005B0CC1" w:rsidP="00522D15">
      <w:pPr>
        <w:autoSpaceDE w:val="0"/>
        <w:autoSpaceDN w:val="0"/>
        <w:adjustRightInd w:val="0"/>
        <w:ind w:firstLine="284"/>
        <w:jc w:val="both"/>
        <w:rPr>
          <w:rFonts w:eastAsiaTheme="minorHAnsi"/>
          <w:b/>
          <w:bCs/>
          <w:i/>
          <w:color w:val="000000"/>
          <w:u w:val="single"/>
          <w:lang w:val="es-PE" w:eastAsia="en-US"/>
        </w:rPr>
      </w:pPr>
      <w:r w:rsidRPr="00522D15">
        <w:rPr>
          <w:rFonts w:eastAsiaTheme="minorHAnsi"/>
          <w:b/>
          <w:bCs/>
          <w:i/>
          <w:color w:val="000000"/>
          <w:u w:val="single"/>
          <w:lang w:val="es-PE" w:eastAsia="en-US"/>
        </w:rPr>
        <w:t xml:space="preserve">PANEL DE CONTROL - ANALIZADOR </w:t>
      </w:r>
    </w:p>
    <w:p w:rsidR="005B0CC1" w:rsidRPr="00522D15" w:rsidRDefault="005B0CC1" w:rsidP="005B0CC1">
      <w:pPr>
        <w:autoSpaceDE w:val="0"/>
        <w:autoSpaceDN w:val="0"/>
        <w:adjustRightInd w:val="0"/>
        <w:jc w:val="both"/>
        <w:rPr>
          <w:rFonts w:eastAsiaTheme="minorHAnsi"/>
          <w:i/>
          <w:color w:val="000000"/>
          <w:lang w:val="es-PE" w:eastAsia="en-US"/>
        </w:rPr>
      </w:pPr>
    </w:p>
    <w:p w:rsidR="005B0CC1" w:rsidRPr="00522D15" w:rsidRDefault="005B0CC1" w:rsidP="005B0CC1">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 xml:space="preserve">• Cada panel de control central y de distribución debe permitir el monitoreo de hasta 2880 puertos y utilizar máximo una unidad de rack. </w:t>
      </w:r>
    </w:p>
    <w:p w:rsidR="005B0CC1" w:rsidRPr="00522D15" w:rsidRDefault="00522D15" w:rsidP="005B0CC1">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w:t>
      </w:r>
    </w:p>
    <w:p w:rsidR="005B0CC1" w:rsidRPr="00522D15" w:rsidRDefault="005B0CC1" w:rsidP="005B0CC1">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 xml:space="preserve">• Deberá contar con una combinación de LEDs y pantalla LCD con gráficos e iluminación para trazado de circuitos, identificación dinámica, diagnóstico e instrucciones a técnicos. </w:t>
      </w:r>
    </w:p>
    <w:p w:rsidR="005B0CC1" w:rsidRPr="00522D15" w:rsidRDefault="005B0CC1" w:rsidP="005B0CC1">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 xml:space="preserve">• Debe tener alimentación redundante y puertos de comunicaciones LAN redundantes en cada panel </w:t>
      </w:r>
    </w:p>
    <w:p w:rsidR="00522D15" w:rsidRPr="00522D15" w:rsidRDefault="00522D15" w:rsidP="005B0CC1">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w:t>
      </w:r>
    </w:p>
    <w:p w:rsidR="00522D15" w:rsidRPr="00522D15" w:rsidRDefault="00522D15" w:rsidP="00522D15">
      <w:pPr>
        <w:autoSpaceDE w:val="0"/>
        <w:autoSpaceDN w:val="0"/>
        <w:adjustRightInd w:val="0"/>
        <w:ind w:firstLine="142"/>
        <w:jc w:val="both"/>
        <w:rPr>
          <w:rFonts w:eastAsiaTheme="minorHAnsi"/>
          <w:i/>
          <w:color w:val="000000"/>
          <w:lang w:val="es-PE" w:eastAsia="en-US"/>
        </w:rPr>
      </w:pPr>
      <w:r w:rsidRPr="00522D15">
        <w:rPr>
          <w:rFonts w:eastAsiaTheme="minorHAnsi"/>
          <w:b/>
          <w:bCs/>
          <w:i/>
          <w:color w:val="000000"/>
          <w:u w:val="single"/>
          <w:lang w:val="es-PE" w:eastAsia="en-US"/>
        </w:rPr>
        <w:t xml:space="preserve">PATCH PANEL INTELIGENTE </w:t>
      </w:r>
    </w:p>
    <w:p w:rsidR="00522D15" w:rsidRPr="00522D15" w:rsidRDefault="00522D15" w:rsidP="00522D15">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 (...)</w:t>
      </w:r>
    </w:p>
    <w:p w:rsidR="00522D15" w:rsidRPr="00522D15" w:rsidRDefault="00522D15" w:rsidP="00522D15">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 xml:space="preserve">• Deben estar fabricados en aluminio anodizado en configuraciones de 24 puertos. </w:t>
      </w:r>
    </w:p>
    <w:p w:rsidR="00522D15" w:rsidRPr="00522D15" w:rsidRDefault="00522D15" w:rsidP="00522D15">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w:t>
      </w:r>
    </w:p>
    <w:p w:rsidR="00522D15" w:rsidRPr="00522D15" w:rsidRDefault="00522D15" w:rsidP="00522D15">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 xml:space="preserve">• Cada patch panel de 24 puertos deberá poseer una barra de sujeción de cables posterior que permita amarrar los cables y mejoren la presentación posterior del rack. Los patch Panels de 48 puertos deberán poseer 2 barras de sujeción de cables posterior. </w:t>
      </w:r>
    </w:p>
    <w:p w:rsidR="00522D15" w:rsidRPr="00522D15" w:rsidRDefault="00522D15" w:rsidP="00522D15">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w:t>
      </w:r>
    </w:p>
    <w:p w:rsidR="00522D15" w:rsidRPr="00522D15" w:rsidRDefault="00522D15" w:rsidP="00522D15">
      <w:pPr>
        <w:autoSpaceDE w:val="0"/>
        <w:autoSpaceDN w:val="0"/>
        <w:adjustRightInd w:val="0"/>
        <w:ind w:firstLine="142"/>
        <w:jc w:val="both"/>
        <w:rPr>
          <w:rFonts w:eastAsiaTheme="minorHAnsi"/>
          <w:i/>
          <w:color w:val="000000"/>
          <w:lang w:val="es-PE" w:eastAsia="en-US"/>
        </w:rPr>
      </w:pPr>
      <w:r w:rsidRPr="00522D15">
        <w:rPr>
          <w:rFonts w:eastAsiaTheme="minorHAnsi"/>
          <w:b/>
          <w:bCs/>
          <w:i/>
          <w:color w:val="000000"/>
          <w:u w:val="single"/>
          <w:lang w:val="es-PE" w:eastAsia="en-US"/>
        </w:rPr>
        <w:t xml:space="preserve">PATCH CORD INTELIGENTE CATEGORIA 6A </w:t>
      </w:r>
    </w:p>
    <w:p w:rsidR="00522D15" w:rsidRPr="00522D15" w:rsidRDefault="00522D15" w:rsidP="00522D15">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 (...)</w:t>
      </w:r>
    </w:p>
    <w:p w:rsidR="00522D15" w:rsidRPr="00522D15" w:rsidRDefault="00522D15" w:rsidP="00522D15">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 xml:space="preserve">• Contar con un noveno conductor y una punta de sensor con chapa de oro de 30 micropulgadas contenida en una robusta bota moldeada </w:t>
      </w:r>
    </w:p>
    <w:p w:rsidR="00522D15" w:rsidRPr="00522D15" w:rsidRDefault="00522D15" w:rsidP="00522D15">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 xml:space="preserve">• Tener acceso a la punta de sensor en la parte posterior de la bota para pruebas y mapeo </w:t>
      </w:r>
    </w:p>
    <w:p w:rsidR="00522D15" w:rsidRPr="00522D15" w:rsidRDefault="00522D15" w:rsidP="00522D15">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w:t>
      </w:r>
    </w:p>
    <w:p w:rsidR="00522D15" w:rsidRPr="00522D15" w:rsidRDefault="00522D15" w:rsidP="00522D15">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 Estar disponible en colores blanco, gris y azul para identificación de circuitos.</w:t>
      </w:r>
    </w:p>
    <w:p w:rsidR="00522D15" w:rsidRPr="00522D15" w:rsidRDefault="00522D15" w:rsidP="00522D15">
      <w:pPr>
        <w:autoSpaceDE w:val="0"/>
        <w:autoSpaceDN w:val="0"/>
        <w:adjustRightInd w:val="0"/>
        <w:ind w:left="567"/>
        <w:jc w:val="both"/>
        <w:rPr>
          <w:rFonts w:eastAsiaTheme="minorHAnsi"/>
          <w:i/>
          <w:color w:val="000000"/>
          <w:lang w:val="es-PE" w:eastAsia="en-US"/>
        </w:rPr>
      </w:pPr>
      <w:r w:rsidRPr="00522D15">
        <w:rPr>
          <w:rFonts w:eastAsiaTheme="minorHAnsi"/>
          <w:i/>
          <w:color w:val="000000"/>
          <w:lang w:val="es-PE" w:eastAsia="en-US"/>
        </w:rPr>
        <w:t>(...)"</w:t>
      </w:r>
    </w:p>
    <w:p w:rsidR="00522D15" w:rsidRDefault="00522D15" w:rsidP="00522D15">
      <w:pPr>
        <w:autoSpaceDE w:val="0"/>
        <w:autoSpaceDN w:val="0"/>
        <w:adjustRightInd w:val="0"/>
        <w:ind w:left="567"/>
        <w:jc w:val="both"/>
        <w:rPr>
          <w:rFonts w:eastAsiaTheme="minorHAnsi"/>
          <w:color w:val="000000"/>
          <w:lang w:val="es-PE" w:eastAsia="en-US"/>
        </w:rPr>
      </w:pPr>
    </w:p>
    <w:p w:rsidR="00522D15" w:rsidRDefault="00C4225D" w:rsidP="00C4225D">
      <w:pPr>
        <w:autoSpaceDE w:val="0"/>
        <w:autoSpaceDN w:val="0"/>
        <w:adjustRightInd w:val="0"/>
        <w:jc w:val="both"/>
        <w:rPr>
          <w:rFonts w:eastAsiaTheme="minorHAnsi"/>
          <w:color w:val="000000"/>
          <w:lang w:val="es-PE" w:eastAsia="en-US"/>
        </w:rPr>
      </w:pPr>
      <w:r>
        <w:rPr>
          <w:rFonts w:eastAsiaTheme="minorHAnsi"/>
          <w:color w:val="000000"/>
          <w:lang w:val="es-PE" w:eastAsia="en-US"/>
        </w:rPr>
        <w:t xml:space="preserve">En el pliego de absolución de observaciones, el Comité Especial señaló lo siguiente: </w:t>
      </w:r>
      <w:r w:rsidRPr="005F0092">
        <w:rPr>
          <w:rFonts w:eastAsiaTheme="minorHAnsi"/>
          <w:i/>
          <w:color w:val="000000"/>
          <w:lang w:val="es-PE" w:eastAsia="en-US"/>
        </w:rPr>
        <w:t>"No se acoge</w:t>
      </w:r>
      <w:r w:rsidR="00B27C6A" w:rsidRPr="005F0092">
        <w:rPr>
          <w:rFonts w:eastAsiaTheme="minorHAnsi"/>
          <w:i/>
          <w:color w:val="000000"/>
          <w:lang w:val="es-PE" w:eastAsia="en-US"/>
        </w:rPr>
        <w:t>,</w:t>
      </w:r>
      <w:r w:rsidRPr="005F0092">
        <w:rPr>
          <w:rFonts w:eastAsiaTheme="minorHAnsi"/>
          <w:i/>
          <w:color w:val="000000"/>
          <w:lang w:val="es-PE" w:eastAsia="en-US"/>
        </w:rPr>
        <w:t xml:space="preserve"> </w:t>
      </w:r>
      <w:r w:rsidR="00B27C6A" w:rsidRPr="005F0092">
        <w:rPr>
          <w:rFonts w:eastAsiaTheme="minorHAnsi"/>
          <w:i/>
          <w:color w:val="000000"/>
          <w:lang w:val="es-PE" w:eastAsia="en-US"/>
        </w:rPr>
        <w:t>d</w:t>
      </w:r>
      <w:r w:rsidRPr="005F0092">
        <w:rPr>
          <w:rFonts w:eastAsiaTheme="minorHAnsi"/>
          <w:i/>
          <w:color w:val="000000"/>
          <w:lang w:val="es-PE" w:eastAsia="en-US"/>
        </w:rPr>
        <w:t xml:space="preserve">e la </w:t>
      </w:r>
      <w:r w:rsidR="00B27C6A" w:rsidRPr="005F0092">
        <w:rPr>
          <w:rFonts w:eastAsiaTheme="minorHAnsi"/>
          <w:i/>
          <w:color w:val="000000"/>
          <w:lang w:val="es-PE" w:eastAsia="en-US"/>
        </w:rPr>
        <w:t>publicación</w:t>
      </w:r>
      <w:r w:rsidRPr="005F0092">
        <w:rPr>
          <w:rFonts w:eastAsiaTheme="minorHAnsi"/>
          <w:i/>
          <w:color w:val="000000"/>
          <w:lang w:val="es-PE" w:eastAsia="en-US"/>
        </w:rPr>
        <w:t xml:space="preserve"> del Resume </w:t>
      </w:r>
      <w:r w:rsidR="00B27C6A" w:rsidRPr="005F0092">
        <w:rPr>
          <w:rFonts w:eastAsiaTheme="minorHAnsi"/>
          <w:i/>
          <w:color w:val="000000"/>
          <w:lang w:val="es-PE" w:eastAsia="en-US"/>
        </w:rPr>
        <w:t>Ejecutivo</w:t>
      </w:r>
      <w:r w:rsidRPr="005F0092">
        <w:rPr>
          <w:rFonts w:eastAsiaTheme="minorHAnsi"/>
          <w:i/>
          <w:color w:val="000000"/>
          <w:lang w:val="es-PE" w:eastAsia="en-US"/>
        </w:rPr>
        <w:t xml:space="preserve"> y el Cuadro </w:t>
      </w:r>
      <w:r w:rsidR="00B27C6A" w:rsidRPr="005F0092">
        <w:rPr>
          <w:rFonts w:eastAsiaTheme="minorHAnsi"/>
          <w:i/>
          <w:color w:val="000000"/>
          <w:lang w:val="es-PE" w:eastAsia="en-US"/>
        </w:rPr>
        <w:t>Comparativo</w:t>
      </w:r>
      <w:r w:rsidRPr="005F0092">
        <w:rPr>
          <w:rFonts w:eastAsiaTheme="minorHAnsi"/>
          <w:i/>
          <w:color w:val="000000"/>
          <w:lang w:val="es-PE" w:eastAsia="en-US"/>
        </w:rPr>
        <w:t xml:space="preserve"> registrado en el SEACE, se p</w:t>
      </w:r>
      <w:r w:rsidR="00B27C6A" w:rsidRPr="005F0092">
        <w:rPr>
          <w:rFonts w:eastAsiaTheme="minorHAnsi"/>
          <w:i/>
          <w:color w:val="000000"/>
          <w:lang w:val="es-PE" w:eastAsia="en-US"/>
        </w:rPr>
        <w:t>u</w:t>
      </w:r>
      <w:r w:rsidRPr="005F0092">
        <w:rPr>
          <w:rFonts w:eastAsiaTheme="minorHAnsi"/>
          <w:i/>
          <w:color w:val="000000"/>
          <w:lang w:val="es-PE" w:eastAsia="en-US"/>
        </w:rPr>
        <w:t>ede verificar que existen al me</w:t>
      </w:r>
      <w:r w:rsidR="00B27C6A" w:rsidRPr="005F0092">
        <w:rPr>
          <w:rFonts w:eastAsiaTheme="minorHAnsi"/>
          <w:i/>
          <w:color w:val="000000"/>
          <w:lang w:val="es-PE" w:eastAsia="en-US"/>
        </w:rPr>
        <w:t>n</w:t>
      </w:r>
      <w:r w:rsidRPr="005F0092">
        <w:rPr>
          <w:rFonts w:eastAsiaTheme="minorHAnsi"/>
          <w:i/>
          <w:color w:val="000000"/>
          <w:lang w:val="es-PE" w:eastAsia="en-US"/>
        </w:rPr>
        <w:t>os dos pro</w:t>
      </w:r>
      <w:r w:rsidR="00B27C6A" w:rsidRPr="005F0092">
        <w:rPr>
          <w:rFonts w:eastAsiaTheme="minorHAnsi"/>
          <w:i/>
          <w:color w:val="000000"/>
          <w:lang w:val="es-PE" w:eastAsia="en-US"/>
        </w:rPr>
        <w:t>veed</w:t>
      </w:r>
      <w:r w:rsidRPr="005F0092">
        <w:rPr>
          <w:rFonts w:eastAsiaTheme="minorHAnsi"/>
          <w:i/>
          <w:color w:val="000000"/>
          <w:lang w:val="es-PE" w:eastAsia="en-US"/>
        </w:rPr>
        <w:t>ores que cumplen con los RTM</w:t>
      </w:r>
      <w:r w:rsidR="00B27C6A" w:rsidRPr="005F0092">
        <w:rPr>
          <w:rFonts w:eastAsiaTheme="minorHAnsi"/>
          <w:i/>
          <w:color w:val="000000"/>
          <w:lang w:val="es-PE" w:eastAsia="en-US"/>
        </w:rPr>
        <w:t>. Asimismo</w:t>
      </w:r>
      <w:r w:rsidRPr="005F0092">
        <w:rPr>
          <w:rFonts w:eastAsiaTheme="minorHAnsi"/>
          <w:i/>
          <w:color w:val="000000"/>
          <w:lang w:val="es-PE" w:eastAsia="en-US"/>
        </w:rPr>
        <w:t xml:space="preserve">, </w:t>
      </w:r>
      <w:r w:rsidR="00B27C6A" w:rsidRPr="005F0092">
        <w:rPr>
          <w:rFonts w:eastAsiaTheme="minorHAnsi"/>
          <w:i/>
          <w:color w:val="000000"/>
          <w:lang w:val="es-PE" w:eastAsia="en-US"/>
        </w:rPr>
        <w:t>el Cuadro Comparativo</w:t>
      </w:r>
      <w:r w:rsidRPr="005F0092">
        <w:rPr>
          <w:rFonts w:eastAsiaTheme="minorHAnsi"/>
          <w:i/>
          <w:color w:val="000000"/>
          <w:lang w:val="es-PE" w:eastAsia="en-US"/>
        </w:rPr>
        <w:t xml:space="preserve"> publicado co</w:t>
      </w:r>
      <w:r w:rsidR="00B27C6A" w:rsidRPr="005F0092">
        <w:rPr>
          <w:rFonts w:eastAsiaTheme="minorHAnsi"/>
          <w:i/>
          <w:color w:val="000000"/>
          <w:lang w:val="es-PE" w:eastAsia="en-US"/>
        </w:rPr>
        <w:t>rr</w:t>
      </w:r>
      <w:r w:rsidRPr="005F0092">
        <w:rPr>
          <w:rFonts w:eastAsiaTheme="minorHAnsi"/>
          <w:i/>
          <w:color w:val="000000"/>
          <w:lang w:val="es-PE" w:eastAsia="en-US"/>
        </w:rPr>
        <w:t xml:space="preserve">esponde a </w:t>
      </w:r>
      <w:r w:rsidR="00B27C6A" w:rsidRPr="005F0092">
        <w:rPr>
          <w:rFonts w:eastAsiaTheme="minorHAnsi"/>
          <w:i/>
          <w:color w:val="000000"/>
          <w:lang w:val="es-PE" w:eastAsia="en-US"/>
        </w:rPr>
        <w:t>servicios</w:t>
      </w:r>
      <w:r w:rsidRPr="005F0092">
        <w:rPr>
          <w:rFonts w:eastAsiaTheme="minorHAnsi"/>
          <w:i/>
          <w:color w:val="000000"/>
          <w:lang w:val="es-PE" w:eastAsia="en-US"/>
        </w:rPr>
        <w:t xml:space="preserve">, el </w:t>
      </w:r>
      <w:r w:rsidR="00B27C6A" w:rsidRPr="005F0092">
        <w:rPr>
          <w:rFonts w:eastAsiaTheme="minorHAnsi"/>
          <w:i/>
          <w:color w:val="000000"/>
          <w:lang w:val="es-PE" w:eastAsia="en-US"/>
        </w:rPr>
        <w:t>cu</w:t>
      </w:r>
      <w:r w:rsidR="005F7995">
        <w:rPr>
          <w:rFonts w:eastAsiaTheme="minorHAnsi"/>
          <w:i/>
          <w:color w:val="000000"/>
          <w:lang w:val="es-PE" w:eastAsia="en-US"/>
        </w:rPr>
        <w:t>a</w:t>
      </w:r>
      <w:r w:rsidR="00B27C6A" w:rsidRPr="005F0092">
        <w:rPr>
          <w:rFonts w:eastAsiaTheme="minorHAnsi"/>
          <w:i/>
          <w:color w:val="000000"/>
          <w:lang w:val="es-PE" w:eastAsia="en-US"/>
        </w:rPr>
        <w:t>l</w:t>
      </w:r>
      <w:r w:rsidRPr="005F0092">
        <w:rPr>
          <w:rFonts w:eastAsiaTheme="minorHAnsi"/>
          <w:i/>
          <w:color w:val="000000"/>
          <w:lang w:val="es-PE" w:eastAsia="en-US"/>
        </w:rPr>
        <w:t xml:space="preserve"> es objeto de la pre</w:t>
      </w:r>
      <w:r w:rsidR="00B27C6A" w:rsidRPr="005F0092">
        <w:rPr>
          <w:rFonts w:eastAsiaTheme="minorHAnsi"/>
          <w:i/>
          <w:color w:val="000000"/>
          <w:lang w:val="es-PE" w:eastAsia="en-US"/>
        </w:rPr>
        <w:t>sente</w:t>
      </w:r>
      <w:r w:rsidRPr="005F0092">
        <w:rPr>
          <w:rFonts w:eastAsiaTheme="minorHAnsi"/>
          <w:i/>
          <w:color w:val="000000"/>
          <w:lang w:val="es-PE" w:eastAsia="en-US"/>
        </w:rPr>
        <w:t xml:space="preserve"> co</w:t>
      </w:r>
      <w:r w:rsidR="00B27C6A" w:rsidRPr="005F0092">
        <w:rPr>
          <w:rFonts w:eastAsiaTheme="minorHAnsi"/>
          <w:i/>
          <w:color w:val="000000"/>
          <w:lang w:val="es-PE" w:eastAsia="en-US"/>
        </w:rPr>
        <w:t>nvocatoria</w:t>
      </w:r>
      <w:r w:rsidRPr="005F0092">
        <w:rPr>
          <w:rFonts w:eastAsiaTheme="minorHAnsi"/>
          <w:i/>
          <w:color w:val="000000"/>
          <w:lang w:val="es-PE" w:eastAsia="en-US"/>
        </w:rPr>
        <w:t>. P</w:t>
      </w:r>
      <w:r w:rsidR="00B27C6A" w:rsidRPr="005F0092">
        <w:rPr>
          <w:rFonts w:eastAsiaTheme="minorHAnsi"/>
          <w:i/>
          <w:color w:val="000000"/>
          <w:lang w:val="es-PE" w:eastAsia="en-US"/>
        </w:rPr>
        <w:t>o</w:t>
      </w:r>
      <w:r w:rsidRPr="005F0092">
        <w:rPr>
          <w:rFonts w:eastAsiaTheme="minorHAnsi"/>
          <w:i/>
          <w:color w:val="000000"/>
          <w:lang w:val="es-PE" w:eastAsia="en-US"/>
        </w:rPr>
        <w:t xml:space="preserve">r otra parte se precisa qua no es </w:t>
      </w:r>
      <w:r w:rsidR="00B27C6A" w:rsidRPr="005F0092">
        <w:rPr>
          <w:rFonts w:eastAsiaTheme="minorHAnsi"/>
          <w:i/>
          <w:color w:val="000000"/>
          <w:lang w:val="es-PE" w:eastAsia="en-US"/>
        </w:rPr>
        <w:t>necesario</w:t>
      </w:r>
      <w:r w:rsidRPr="005F0092">
        <w:rPr>
          <w:rFonts w:eastAsiaTheme="minorHAnsi"/>
          <w:i/>
          <w:color w:val="000000"/>
          <w:lang w:val="es-PE" w:eastAsia="en-US"/>
        </w:rPr>
        <w:t xml:space="preserve"> </w:t>
      </w:r>
      <w:r w:rsidR="00B27C6A" w:rsidRPr="005F0092">
        <w:rPr>
          <w:rFonts w:eastAsiaTheme="minorHAnsi"/>
          <w:i/>
          <w:color w:val="000000"/>
          <w:lang w:val="es-PE" w:eastAsia="en-US"/>
        </w:rPr>
        <w:t>los</w:t>
      </w:r>
      <w:r w:rsidRPr="005F0092">
        <w:rPr>
          <w:rFonts w:eastAsiaTheme="minorHAnsi"/>
          <w:i/>
          <w:color w:val="000000"/>
          <w:lang w:val="es-PE" w:eastAsia="en-US"/>
        </w:rPr>
        <w:t xml:space="preserve"> </w:t>
      </w:r>
      <w:r w:rsidR="00B27C6A" w:rsidRPr="005F0092">
        <w:rPr>
          <w:rFonts w:eastAsiaTheme="minorHAnsi"/>
          <w:i/>
          <w:color w:val="000000"/>
          <w:lang w:val="es-PE" w:eastAsia="en-US"/>
        </w:rPr>
        <w:t>i</w:t>
      </w:r>
      <w:r w:rsidRPr="005F0092">
        <w:rPr>
          <w:rFonts w:eastAsiaTheme="minorHAnsi"/>
          <w:i/>
          <w:color w:val="000000"/>
          <w:lang w:val="es-PE" w:eastAsia="en-US"/>
        </w:rPr>
        <w:t>n</w:t>
      </w:r>
      <w:r w:rsidR="00B27C6A" w:rsidRPr="005F0092">
        <w:rPr>
          <w:rFonts w:eastAsiaTheme="minorHAnsi"/>
          <w:i/>
          <w:color w:val="000000"/>
          <w:lang w:val="es-PE" w:eastAsia="en-US"/>
        </w:rPr>
        <w:t>f</w:t>
      </w:r>
      <w:r w:rsidRPr="005F0092">
        <w:rPr>
          <w:rFonts w:eastAsiaTheme="minorHAnsi"/>
          <w:i/>
          <w:color w:val="000000"/>
          <w:lang w:val="es-PE" w:eastAsia="en-US"/>
        </w:rPr>
        <w:t>or</w:t>
      </w:r>
      <w:r w:rsidR="00B27C6A" w:rsidRPr="005F0092">
        <w:rPr>
          <w:rFonts w:eastAsiaTheme="minorHAnsi"/>
          <w:i/>
          <w:color w:val="000000"/>
          <w:lang w:val="es-PE" w:eastAsia="en-US"/>
        </w:rPr>
        <w:t>m</w:t>
      </w:r>
      <w:r w:rsidRPr="005F0092">
        <w:rPr>
          <w:rFonts w:eastAsiaTheme="minorHAnsi"/>
          <w:i/>
          <w:color w:val="000000"/>
          <w:lang w:val="es-PE" w:eastAsia="en-US"/>
        </w:rPr>
        <w:t xml:space="preserve">es </w:t>
      </w:r>
      <w:r w:rsidR="00B27C6A" w:rsidRPr="005F0092">
        <w:rPr>
          <w:rFonts w:eastAsiaTheme="minorHAnsi"/>
          <w:i/>
          <w:color w:val="000000"/>
          <w:lang w:val="es-PE" w:eastAsia="en-US"/>
        </w:rPr>
        <w:t>técnicos</w:t>
      </w:r>
      <w:r w:rsidRPr="005F0092">
        <w:rPr>
          <w:rFonts w:eastAsiaTheme="minorHAnsi"/>
          <w:i/>
          <w:color w:val="000000"/>
          <w:lang w:val="es-PE" w:eastAsia="en-US"/>
        </w:rPr>
        <w:t xml:space="preserve"> </w:t>
      </w:r>
      <w:r w:rsidR="00B27C6A" w:rsidRPr="005F0092">
        <w:rPr>
          <w:rFonts w:eastAsiaTheme="minorHAnsi"/>
          <w:i/>
          <w:color w:val="000000"/>
          <w:lang w:val="es-PE" w:eastAsia="en-US"/>
        </w:rPr>
        <w:t>solicitados</w:t>
      </w:r>
      <w:r w:rsidRPr="005F0092">
        <w:rPr>
          <w:rFonts w:eastAsiaTheme="minorHAnsi"/>
          <w:i/>
          <w:color w:val="000000"/>
          <w:lang w:val="es-PE" w:eastAsia="en-US"/>
        </w:rPr>
        <w:t xml:space="preserve"> debido que </w:t>
      </w:r>
      <w:r w:rsidR="00B27C6A" w:rsidRPr="005F0092">
        <w:rPr>
          <w:rFonts w:eastAsiaTheme="minorHAnsi"/>
          <w:i/>
          <w:color w:val="000000"/>
          <w:lang w:val="es-PE" w:eastAsia="en-US"/>
        </w:rPr>
        <w:t>lo</w:t>
      </w:r>
      <w:r w:rsidRPr="005F0092">
        <w:rPr>
          <w:rFonts w:eastAsiaTheme="minorHAnsi"/>
          <w:i/>
          <w:color w:val="000000"/>
          <w:lang w:val="es-PE" w:eastAsia="en-US"/>
        </w:rPr>
        <w:t xml:space="preserve"> que requieren en ellos, ha sido tratado de ma</w:t>
      </w:r>
      <w:r w:rsidR="00B27C6A" w:rsidRPr="005F0092">
        <w:rPr>
          <w:rFonts w:eastAsiaTheme="minorHAnsi"/>
          <w:i/>
          <w:color w:val="000000"/>
          <w:lang w:val="es-PE" w:eastAsia="en-US"/>
        </w:rPr>
        <w:t>n</w:t>
      </w:r>
      <w:r w:rsidRPr="005F0092">
        <w:rPr>
          <w:rFonts w:eastAsiaTheme="minorHAnsi"/>
          <w:i/>
          <w:color w:val="000000"/>
          <w:lang w:val="es-PE" w:eastAsia="en-US"/>
        </w:rPr>
        <w:t>era exhaustiva y detallada en la fa</w:t>
      </w:r>
      <w:r w:rsidR="00B27C6A" w:rsidRPr="005F0092">
        <w:rPr>
          <w:rFonts w:eastAsiaTheme="minorHAnsi"/>
          <w:i/>
          <w:color w:val="000000"/>
          <w:lang w:val="es-PE" w:eastAsia="en-US"/>
        </w:rPr>
        <w:t>s</w:t>
      </w:r>
      <w:r w:rsidRPr="005F0092">
        <w:rPr>
          <w:rFonts w:eastAsiaTheme="minorHAnsi"/>
          <w:i/>
          <w:color w:val="000000"/>
          <w:lang w:val="es-PE" w:eastAsia="en-US"/>
        </w:rPr>
        <w:t>e de consultas y obser</w:t>
      </w:r>
      <w:r w:rsidR="00B27C6A" w:rsidRPr="005F0092">
        <w:rPr>
          <w:rFonts w:eastAsiaTheme="minorHAnsi"/>
          <w:i/>
          <w:color w:val="000000"/>
          <w:lang w:val="es-PE" w:eastAsia="en-US"/>
        </w:rPr>
        <w:t>vaciones</w:t>
      </w:r>
      <w:r w:rsidRPr="005F0092">
        <w:rPr>
          <w:rFonts w:eastAsiaTheme="minorHAnsi"/>
          <w:i/>
          <w:color w:val="000000"/>
          <w:lang w:val="es-PE" w:eastAsia="en-US"/>
        </w:rPr>
        <w:t xml:space="preserve"> real</w:t>
      </w:r>
      <w:r w:rsidR="00B27C6A" w:rsidRPr="005F0092">
        <w:rPr>
          <w:rFonts w:eastAsiaTheme="minorHAnsi"/>
          <w:i/>
          <w:color w:val="000000"/>
          <w:lang w:val="es-PE" w:eastAsia="en-US"/>
        </w:rPr>
        <w:t>izados por</w:t>
      </w:r>
      <w:r w:rsidRPr="005F0092">
        <w:rPr>
          <w:rFonts w:eastAsiaTheme="minorHAnsi"/>
          <w:i/>
          <w:color w:val="000000"/>
          <w:lang w:val="es-PE" w:eastAsia="en-US"/>
        </w:rPr>
        <w:t xml:space="preserve"> </w:t>
      </w:r>
      <w:r w:rsidR="00B27C6A" w:rsidRPr="005F0092">
        <w:rPr>
          <w:rFonts w:eastAsiaTheme="minorHAnsi"/>
          <w:i/>
          <w:color w:val="000000"/>
          <w:lang w:val="es-PE" w:eastAsia="en-US"/>
        </w:rPr>
        <w:t>t</w:t>
      </w:r>
      <w:r w:rsidRPr="005F0092">
        <w:rPr>
          <w:rFonts w:eastAsiaTheme="minorHAnsi"/>
          <w:i/>
          <w:color w:val="000000"/>
          <w:lang w:val="es-PE" w:eastAsia="en-US"/>
        </w:rPr>
        <w:t>odos y cad</w:t>
      </w:r>
      <w:r w:rsidR="00B27C6A" w:rsidRPr="005F0092">
        <w:rPr>
          <w:rFonts w:eastAsiaTheme="minorHAnsi"/>
          <w:i/>
          <w:color w:val="000000"/>
          <w:lang w:val="es-PE" w:eastAsia="en-US"/>
        </w:rPr>
        <w:t>a</w:t>
      </w:r>
      <w:r w:rsidRPr="005F0092">
        <w:rPr>
          <w:rFonts w:eastAsiaTheme="minorHAnsi"/>
          <w:i/>
          <w:color w:val="000000"/>
          <w:lang w:val="es-PE" w:eastAsia="en-US"/>
        </w:rPr>
        <w:t xml:space="preserve"> uno de los </w:t>
      </w:r>
      <w:r w:rsidR="00B27C6A" w:rsidRPr="005F0092">
        <w:rPr>
          <w:rFonts w:eastAsiaTheme="minorHAnsi"/>
          <w:i/>
          <w:color w:val="000000"/>
          <w:lang w:val="es-PE" w:eastAsia="en-US"/>
        </w:rPr>
        <w:t>participantes</w:t>
      </w:r>
      <w:r w:rsidRPr="005F0092">
        <w:rPr>
          <w:rFonts w:eastAsiaTheme="minorHAnsi"/>
          <w:i/>
          <w:color w:val="000000"/>
          <w:lang w:val="es-PE" w:eastAsia="en-US"/>
        </w:rPr>
        <w:t>.</w:t>
      </w:r>
      <w:r w:rsidR="005F0092" w:rsidRPr="005F0092">
        <w:rPr>
          <w:rFonts w:eastAsiaTheme="minorHAnsi"/>
          <w:i/>
          <w:color w:val="000000"/>
          <w:lang w:val="es-PE" w:eastAsia="en-US"/>
        </w:rPr>
        <w:t>"</w:t>
      </w:r>
    </w:p>
    <w:p w:rsidR="00522D15" w:rsidRDefault="00522D15" w:rsidP="00522D15">
      <w:pPr>
        <w:autoSpaceDE w:val="0"/>
        <w:autoSpaceDN w:val="0"/>
        <w:adjustRightInd w:val="0"/>
        <w:ind w:left="567"/>
        <w:jc w:val="both"/>
        <w:rPr>
          <w:rFonts w:eastAsiaTheme="minorHAnsi"/>
          <w:color w:val="000000"/>
          <w:lang w:val="es-PE" w:eastAsia="en-US"/>
        </w:rPr>
      </w:pPr>
    </w:p>
    <w:p w:rsidR="005F0092" w:rsidRPr="00567E5C" w:rsidRDefault="005F0092" w:rsidP="005F0092">
      <w:pPr>
        <w:autoSpaceDE w:val="0"/>
        <w:autoSpaceDN w:val="0"/>
        <w:adjustRightInd w:val="0"/>
        <w:jc w:val="both"/>
        <w:rPr>
          <w:rFonts w:eastAsiaTheme="minorHAnsi"/>
          <w:i/>
          <w:color w:val="000000"/>
          <w:lang w:val="es-PE" w:eastAsia="en-US"/>
        </w:rPr>
      </w:pPr>
      <w:r>
        <w:rPr>
          <w:rFonts w:eastAsiaTheme="minorHAnsi"/>
          <w:color w:val="000000"/>
          <w:lang w:val="es-PE" w:eastAsia="en-US"/>
        </w:rPr>
        <w:t>En el Informe Técnico, remitido con ocasión de la elevación de obser</w:t>
      </w:r>
      <w:r w:rsidR="00567E5C">
        <w:rPr>
          <w:rFonts w:eastAsiaTheme="minorHAnsi"/>
          <w:color w:val="000000"/>
          <w:lang w:val="es-PE" w:eastAsia="en-US"/>
        </w:rPr>
        <w:t>vaciones, el Comité Especial se</w:t>
      </w:r>
      <w:r>
        <w:rPr>
          <w:rFonts w:eastAsiaTheme="minorHAnsi"/>
          <w:color w:val="000000"/>
          <w:lang w:val="es-PE" w:eastAsia="en-US"/>
        </w:rPr>
        <w:t xml:space="preserve">ñaló lo siguiente: </w:t>
      </w:r>
      <w:r w:rsidR="005F7995">
        <w:rPr>
          <w:rFonts w:eastAsiaTheme="minorHAnsi"/>
          <w:i/>
          <w:color w:val="000000"/>
          <w:lang w:val="es-PE" w:eastAsia="en-US"/>
        </w:rPr>
        <w:t xml:space="preserve">"(...) El área de Adquisiciones de Bienes y Servicios de la Gerencia de Logística, Órgano Encargado de las Contrataciones (OEC), fue consultado </w:t>
      </w:r>
      <w:r w:rsidR="005F7995">
        <w:rPr>
          <w:rFonts w:eastAsiaTheme="minorHAnsi"/>
          <w:i/>
          <w:color w:val="000000"/>
          <w:lang w:val="es-PE" w:eastAsia="en-US"/>
        </w:rPr>
        <w:lastRenderedPageBreak/>
        <w:t xml:space="preserve">sobre la observación referida al Resumen Ejecutivo el cual </w:t>
      </w:r>
      <w:r w:rsidRPr="00567E5C">
        <w:rPr>
          <w:rFonts w:eastAsiaTheme="minorHAnsi"/>
          <w:i/>
          <w:color w:val="000000"/>
          <w:lang w:val="es-PE" w:eastAsia="en-US"/>
        </w:rPr>
        <w:t>determinó que existe pluralidad de postores por lo que las empresas GMD S.A. y SSA SISTEMAS DEL PERU SRL participaron en la determinación del valor referencial declarando que cumplen con los términos de referencia requeridos, las cuales se adjuntan al presente informe.</w:t>
      </w:r>
      <w:r w:rsidR="005F7995">
        <w:rPr>
          <w:rFonts w:eastAsiaTheme="minorHAnsi"/>
          <w:i/>
          <w:color w:val="000000"/>
          <w:lang w:val="es-PE" w:eastAsia="en-US"/>
        </w:rPr>
        <w:t>"</w:t>
      </w:r>
    </w:p>
    <w:p w:rsidR="005F0092" w:rsidRPr="00567E5C" w:rsidRDefault="005F0092" w:rsidP="005F0092">
      <w:pPr>
        <w:autoSpaceDE w:val="0"/>
        <w:autoSpaceDN w:val="0"/>
        <w:adjustRightInd w:val="0"/>
        <w:jc w:val="both"/>
        <w:rPr>
          <w:rFonts w:eastAsiaTheme="minorHAnsi"/>
          <w:i/>
          <w:color w:val="000000"/>
          <w:lang w:val="es-PE" w:eastAsia="en-US"/>
        </w:rPr>
      </w:pPr>
    </w:p>
    <w:p w:rsidR="00567E5C" w:rsidRPr="00567E5C" w:rsidRDefault="005F7995" w:rsidP="005F0092">
      <w:pPr>
        <w:autoSpaceDE w:val="0"/>
        <w:autoSpaceDN w:val="0"/>
        <w:adjustRightInd w:val="0"/>
        <w:jc w:val="both"/>
        <w:rPr>
          <w:rFonts w:eastAsiaTheme="minorHAnsi"/>
          <w:i/>
          <w:color w:val="000000"/>
          <w:lang w:val="es-PE" w:eastAsia="en-US"/>
        </w:rPr>
      </w:pPr>
      <w:r>
        <w:rPr>
          <w:rFonts w:eastAsiaTheme="minorHAnsi"/>
          <w:i/>
          <w:color w:val="000000"/>
          <w:lang w:val="es-PE" w:eastAsia="en-US"/>
        </w:rPr>
        <w:t>"</w:t>
      </w:r>
      <w:r w:rsidR="005F0092" w:rsidRPr="00567E5C">
        <w:rPr>
          <w:rFonts w:eastAsiaTheme="minorHAnsi"/>
          <w:i/>
          <w:color w:val="000000"/>
          <w:lang w:val="es-PE" w:eastAsia="en-US"/>
        </w:rPr>
        <w:t>(...) es necesario</w:t>
      </w:r>
      <w:r>
        <w:rPr>
          <w:rFonts w:eastAsiaTheme="minorHAnsi"/>
          <w:i/>
          <w:color w:val="000000"/>
          <w:lang w:val="es-PE" w:eastAsia="en-US"/>
        </w:rPr>
        <w:t xml:space="preserve"> precisar</w:t>
      </w:r>
      <w:r w:rsidR="005F0092" w:rsidRPr="00567E5C">
        <w:rPr>
          <w:rFonts w:eastAsiaTheme="minorHAnsi"/>
          <w:i/>
          <w:color w:val="000000"/>
          <w:lang w:val="es-PE" w:eastAsia="en-US"/>
        </w:rPr>
        <w:t xml:space="preserve"> que lo incluido de las Bases, permite la pluralidad de postores y/o marcas. Es por eso que en el mercado se puede verificar la </w:t>
      </w:r>
      <w:r w:rsidR="00567E5C" w:rsidRPr="00567E5C">
        <w:rPr>
          <w:rFonts w:eastAsiaTheme="minorHAnsi"/>
          <w:i/>
          <w:color w:val="000000"/>
          <w:lang w:val="es-PE" w:eastAsia="en-US"/>
        </w:rPr>
        <w:t>pluralidad</w:t>
      </w:r>
      <w:r w:rsidR="005F0092" w:rsidRPr="00567E5C">
        <w:rPr>
          <w:rFonts w:eastAsiaTheme="minorHAnsi"/>
          <w:i/>
          <w:color w:val="000000"/>
          <w:lang w:val="es-PE" w:eastAsia="en-US"/>
        </w:rPr>
        <w:t xml:space="preserve"> de marcas reconocidas que cumplen con lo solicitado en las Bases, los cuales como ejemplo se pueden visualizar en los siguientes links: </w:t>
      </w:r>
    </w:p>
    <w:p w:rsidR="005F0092" w:rsidRPr="00567E5C" w:rsidRDefault="005F0092" w:rsidP="005F0092">
      <w:pPr>
        <w:autoSpaceDE w:val="0"/>
        <w:autoSpaceDN w:val="0"/>
        <w:adjustRightInd w:val="0"/>
        <w:jc w:val="both"/>
        <w:rPr>
          <w:rFonts w:eastAsiaTheme="minorHAnsi"/>
          <w:i/>
          <w:color w:val="000000"/>
          <w:lang w:val="es-PE" w:eastAsia="en-US"/>
        </w:rPr>
      </w:pPr>
      <w:r w:rsidRPr="00567E5C">
        <w:rPr>
          <w:rFonts w:eastAsiaTheme="minorHAnsi"/>
          <w:i/>
          <w:color w:val="000000"/>
          <w:lang w:val="es-PE" w:eastAsia="en-US"/>
        </w:rPr>
        <w:t>http://www.amnetconnect.es/web/ES/Chapters/?supercharte=1&amp;chapter=15 http:/siemon.com/e-catalog/ECAT_Index</w:t>
      </w:r>
      <w:r w:rsidR="00567E5C" w:rsidRPr="00567E5C">
        <w:rPr>
          <w:rFonts w:eastAsiaTheme="minorHAnsi"/>
          <w:i/>
          <w:color w:val="000000"/>
          <w:lang w:val="es-PE" w:eastAsia="en-US"/>
        </w:rPr>
        <w:t>_</w:t>
      </w:r>
      <w:r w:rsidRPr="00567E5C">
        <w:rPr>
          <w:rFonts w:eastAsiaTheme="minorHAnsi"/>
          <w:i/>
          <w:color w:val="000000"/>
          <w:lang w:val="es-PE" w:eastAsia="en-US"/>
        </w:rPr>
        <w:t>pag.aspex?category_id</w:t>
      </w:r>
      <w:r w:rsidR="00567E5C" w:rsidRPr="00567E5C">
        <w:rPr>
          <w:rFonts w:eastAsiaTheme="minorHAnsi"/>
          <w:i/>
          <w:color w:val="000000"/>
          <w:lang w:val="es-PE" w:eastAsia="en-US"/>
        </w:rPr>
        <w:t>=mapit"</w:t>
      </w:r>
    </w:p>
    <w:p w:rsidR="005F0092" w:rsidRDefault="005F0092" w:rsidP="005F0092">
      <w:pPr>
        <w:autoSpaceDE w:val="0"/>
        <w:autoSpaceDN w:val="0"/>
        <w:adjustRightInd w:val="0"/>
        <w:jc w:val="both"/>
        <w:rPr>
          <w:rFonts w:eastAsiaTheme="minorHAnsi"/>
          <w:color w:val="000000"/>
          <w:lang w:val="es-PE" w:eastAsia="en-US"/>
        </w:rPr>
      </w:pPr>
    </w:p>
    <w:p w:rsidR="00567E5C" w:rsidRPr="00AB016D" w:rsidRDefault="00567E5C" w:rsidP="00567E5C">
      <w:pPr>
        <w:autoSpaceDE w:val="0"/>
        <w:autoSpaceDN w:val="0"/>
        <w:adjustRightInd w:val="0"/>
        <w:jc w:val="both"/>
        <w:rPr>
          <w:snapToGrid w:val="0"/>
        </w:rPr>
      </w:pPr>
      <w:r w:rsidRPr="00AB016D">
        <w:rPr>
          <w:snapToGrid w:val="0"/>
        </w:rPr>
        <w:t xml:space="preserve">Al respecto, de conformidad con el artículo 13º de la Ley, concordado con el artículo 11º del Reglamento, </w:t>
      </w:r>
      <w:r w:rsidRPr="00AB016D">
        <w:rPr>
          <w:b/>
          <w:snapToGrid w:val="0"/>
          <w:u w:val="single"/>
        </w:rPr>
        <w:t>la definición de los requerimientos técnicos mínimos es responsabilidad de la Entidad</w:t>
      </w:r>
      <w:r w:rsidRPr="00AB016D">
        <w:rPr>
          <w:snapToGrid w:val="0"/>
        </w:rPr>
        <w:t xml:space="preserve">, </w:t>
      </w:r>
      <w:r w:rsidRPr="00AB016D">
        <w:rPr>
          <w:b/>
          <w:snapToGrid w:val="0"/>
          <w:u w:val="single"/>
        </w:rPr>
        <w:t>sin mayor restricción que la de permitir la mayor concurrencia de proveedores en el mercado</w:t>
      </w:r>
      <w:r w:rsidRPr="00AB016D">
        <w:rPr>
          <w:snapToGrid w:val="0"/>
        </w:rPr>
        <w:t>, debiéndose considerar criterios de razonabilidad, congruencia y proporcionalidad.</w:t>
      </w:r>
    </w:p>
    <w:p w:rsidR="00567E5C" w:rsidRPr="00AB016D" w:rsidRDefault="00567E5C" w:rsidP="00567E5C">
      <w:pPr>
        <w:autoSpaceDE w:val="0"/>
        <w:autoSpaceDN w:val="0"/>
        <w:adjustRightInd w:val="0"/>
        <w:jc w:val="both"/>
        <w:rPr>
          <w:snapToGrid w:val="0"/>
        </w:rPr>
      </w:pPr>
    </w:p>
    <w:p w:rsidR="00567E5C" w:rsidRPr="00AB016D" w:rsidRDefault="00567E5C" w:rsidP="00567E5C">
      <w:pPr>
        <w:autoSpaceDE w:val="0"/>
        <w:autoSpaceDN w:val="0"/>
        <w:adjustRightInd w:val="0"/>
        <w:jc w:val="both"/>
        <w:rPr>
          <w:snapToGrid w:val="0"/>
        </w:rPr>
      </w:pPr>
      <w:r w:rsidRPr="00AB016D">
        <w:rPr>
          <w:snapToGrid w:val="0"/>
        </w:rPr>
        <w:t>Así, los requisitos técnicos mínimos cumplen con la función de asegurar a la Entidad que el postor ofertará lo mínimo necesario para cubrir adecuadamente la operatividad y funcionalidad de lo requerido.</w:t>
      </w:r>
    </w:p>
    <w:p w:rsidR="00567E5C" w:rsidRPr="00AB016D" w:rsidRDefault="00567E5C" w:rsidP="00567E5C">
      <w:pPr>
        <w:tabs>
          <w:tab w:val="left" w:pos="2093"/>
        </w:tabs>
        <w:autoSpaceDE w:val="0"/>
        <w:autoSpaceDN w:val="0"/>
        <w:adjustRightInd w:val="0"/>
        <w:jc w:val="both"/>
        <w:rPr>
          <w:snapToGrid w:val="0"/>
        </w:rPr>
      </w:pPr>
      <w:r w:rsidRPr="00AB016D">
        <w:rPr>
          <w:snapToGrid w:val="0"/>
        </w:rPr>
        <w:tab/>
      </w:r>
    </w:p>
    <w:p w:rsidR="00567E5C" w:rsidRPr="00014F05" w:rsidRDefault="00567E5C" w:rsidP="00567E5C">
      <w:pPr>
        <w:autoSpaceDE w:val="0"/>
        <w:autoSpaceDN w:val="0"/>
        <w:adjustRightInd w:val="0"/>
        <w:jc w:val="both"/>
        <w:rPr>
          <w:b/>
          <w:snapToGrid w:val="0"/>
          <w:u w:val="single"/>
        </w:rPr>
      </w:pPr>
      <w:r w:rsidRPr="00AB016D">
        <w:rPr>
          <w:snapToGrid w:val="0"/>
        </w:rPr>
        <w:t xml:space="preserve">De </w:t>
      </w:r>
      <w:r w:rsidRPr="00014F05">
        <w:rPr>
          <w:snapToGrid w:val="0"/>
        </w:rPr>
        <w:t xml:space="preserve">conformidad con lo indicado precedentemente, la Entidad convocante resulta competente para la determinación de los </w:t>
      </w:r>
      <w:r w:rsidR="006F068C">
        <w:rPr>
          <w:snapToGrid w:val="0"/>
        </w:rPr>
        <w:t>términos de referencia</w:t>
      </w:r>
      <w:r w:rsidRPr="00014F05">
        <w:rPr>
          <w:snapToGrid w:val="0"/>
        </w:rPr>
        <w:t xml:space="preserve">, </w:t>
      </w:r>
      <w:r w:rsidRPr="00014F05">
        <w:rPr>
          <w:b/>
          <w:snapToGrid w:val="0"/>
          <w:u w:val="single"/>
        </w:rPr>
        <w:t>en la medida que posee la información y conocimiento de las necesidades que pretende satisfacer con la realización del proceso de selección.</w:t>
      </w:r>
    </w:p>
    <w:p w:rsidR="00567E5C" w:rsidRPr="00014F05" w:rsidRDefault="00567E5C" w:rsidP="00567E5C">
      <w:pPr>
        <w:autoSpaceDE w:val="0"/>
        <w:autoSpaceDN w:val="0"/>
        <w:adjustRightInd w:val="0"/>
        <w:jc w:val="both"/>
        <w:rPr>
          <w:b/>
          <w:snapToGrid w:val="0"/>
          <w:u w:val="single"/>
        </w:rPr>
      </w:pPr>
    </w:p>
    <w:p w:rsidR="00567E5C" w:rsidRPr="00014F05" w:rsidRDefault="00567E5C" w:rsidP="00567E5C">
      <w:pPr>
        <w:pStyle w:val="Textoindependiente"/>
        <w:widowControl w:val="0"/>
        <w:spacing w:after="0"/>
        <w:jc w:val="both"/>
        <w:rPr>
          <w:lang w:val="es-ES_tradnl"/>
        </w:rPr>
      </w:pPr>
      <w:r w:rsidRPr="00014F05">
        <w:rPr>
          <w:lang w:val="es-ES_tradnl"/>
        </w:rPr>
        <w:t xml:space="preserve">De lo expuesto, cabe señalar que la Entidad en el ejercicio de sus atribuciones ha considerado necesario establecer los </w:t>
      </w:r>
      <w:r w:rsidR="006F068C">
        <w:rPr>
          <w:lang w:val="es-ES_tradnl"/>
        </w:rPr>
        <w:t>términos de referencia</w:t>
      </w:r>
      <w:r w:rsidRPr="00014F05">
        <w:rPr>
          <w:lang w:val="es-ES_tradnl"/>
        </w:rPr>
        <w:t xml:space="preserve"> establecidos en las Bases.</w:t>
      </w:r>
    </w:p>
    <w:p w:rsidR="00567E5C" w:rsidRPr="00014F05" w:rsidRDefault="00567E5C" w:rsidP="00567E5C">
      <w:pPr>
        <w:pStyle w:val="Textoindependiente"/>
        <w:widowControl w:val="0"/>
        <w:spacing w:after="0"/>
        <w:jc w:val="both"/>
        <w:rPr>
          <w:lang w:val="es-ES_tradnl"/>
        </w:rPr>
      </w:pPr>
    </w:p>
    <w:p w:rsidR="00567E5C" w:rsidRPr="00014F05" w:rsidRDefault="00567E5C" w:rsidP="00567E5C">
      <w:pPr>
        <w:tabs>
          <w:tab w:val="left" w:pos="567"/>
        </w:tabs>
        <w:jc w:val="both"/>
        <w:rPr>
          <w:lang w:val="es-ES_tradnl" w:eastAsia="es-ES"/>
        </w:rPr>
      </w:pPr>
      <w:r w:rsidRPr="00014F05">
        <w:rPr>
          <w:lang w:val="es-ES_tradnl" w:eastAsia="es-ES"/>
        </w:rPr>
        <w:t xml:space="preserve">Asimismo, cabe precisar que, en los numerales 4.2 del "Formato de Resumen Ejecutivo" la Entidad ha declarado que, del estudio de posibilidades que ofrece el mercado, se ha evidenciado la pluralidad de proveedores que estarían en capacidad de cumplir con </w:t>
      </w:r>
      <w:r w:rsidR="005F7995">
        <w:rPr>
          <w:lang w:val="es-ES_tradnl" w:eastAsia="es-ES"/>
        </w:rPr>
        <w:t>requerimiento</w:t>
      </w:r>
      <w:r w:rsidRPr="00014F05">
        <w:rPr>
          <w:lang w:val="es-ES_tradnl" w:eastAsia="es-ES"/>
        </w:rPr>
        <w:t xml:space="preserve"> establecido en las Bases del presente proceso de selección.</w:t>
      </w:r>
    </w:p>
    <w:p w:rsidR="00567E5C" w:rsidRPr="00014F05" w:rsidRDefault="00567E5C" w:rsidP="00567E5C">
      <w:pPr>
        <w:pStyle w:val="Textoindependiente"/>
        <w:widowControl w:val="0"/>
        <w:spacing w:after="0"/>
        <w:jc w:val="both"/>
        <w:rPr>
          <w:lang w:val="es-ES_tradnl"/>
        </w:rPr>
      </w:pPr>
    </w:p>
    <w:p w:rsidR="00567E5C" w:rsidRPr="00014F05" w:rsidRDefault="00567E5C" w:rsidP="00567E5C">
      <w:pPr>
        <w:pStyle w:val="Textoindependiente"/>
        <w:widowControl w:val="0"/>
        <w:spacing w:after="0"/>
        <w:jc w:val="both"/>
        <w:rPr>
          <w:lang w:val="es-ES_tradnl"/>
        </w:rPr>
      </w:pPr>
      <w:r w:rsidRPr="00014F05">
        <w:rPr>
          <w:lang w:val="es-ES_tradnl"/>
        </w:rPr>
        <w:t xml:space="preserve">En relación con ello, de la revisión del Formato de Cuadro Comparativo, registrado conjuntamente con las Bases de la convocatoria, se advierte que la Entidad declaró que consideró </w:t>
      </w:r>
      <w:r>
        <w:rPr>
          <w:lang w:val="es-ES_tradnl"/>
        </w:rPr>
        <w:t>dos</w:t>
      </w:r>
      <w:r w:rsidRPr="00014F05">
        <w:rPr>
          <w:lang w:val="es-ES_tradnl"/>
        </w:rPr>
        <w:t xml:space="preserve"> (</w:t>
      </w:r>
      <w:r>
        <w:rPr>
          <w:lang w:val="es-ES_tradnl"/>
        </w:rPr>
        <w:t>2</w:t>
      </w:r>
      <w:r w:rsidRPr="00014F05">
        <w:rPr>
          <w:lang w:val="es-ES_tradnl"/>
        </w:rPr>
        <w:t>) cotizaciones (</w:t>
      </w:r>
      <w:r>
        <w:rPr>
          <w:lang w:val="es-ES_tradnl"/>
        </w:rPr>
        <w:t>GMD.S.A. y SSA SISTEMAS DEL PERU S.R.L.</w:t>
      </w:r>
      <w:r w:rsidRPr="00014F05">
        <w:rPr>
          <w:lang w:val="es-ES_tradnl"/>
        </w:rPr>
        <w:t>), l</w:t>
      </w:r>
      <w:r w:rsidR="005F7995">
        <w:rPr>
          <w:lang w:val="es-ES_tradnl"/>
        </w:rPr>
        <w:t>as cuales se emplearon en el</w:t>
      </w:r>
      <w:r w:rsidRPr="00014F05">
        <w:rPr>
          <w:lang w:val="es-ES_tradnl"/>
        </w:rPr>
        <w:t xml:space="preserve"> Estudio de Posibilidades que Ofrece el Mercado respecto</w:t>
      </w:r>
      <w:r w:rsidR="00B10C78">
        <w:rPr>
          <w:lang w:val="es-ES_tradnl"/>
        </w:rPr>
        <w:t xml:space="preserve"> del</w:t>
      </w:r>
      <w:r w:rsidRPr="00014F05">
        <w:rPr>
          <w:lang w:val="es-ES_tradnl"/>
        </w:rPr>
        <w:t xml:space="preserve"> objeto de la presente convocatoria.</w:t>
      </w:r>
    </w:p>
    <w:p w:rsidR="00567E5C" w:rsidRPr="00014F05" w:rsidRDefault="00567E5C" w:rsidP="00567E5C">
      <w:pPr>
        <w:pStyle w:val="Textoindependiente"/>
        <w:widowControl w:val="0"/>
        <w:spacing w:after="0"/>
        <w:jc w:val="both"/>
        <w:rPr>
          <w:lang w:val="es-ES_tradnl"/>
        </w:rPr>
      </w:pPr>
    </w:p>
    <w:p w:rsidR="00567E5C" w:rsidRPr="00014F05" w:rsidRDefault="00567E5C" w:rsidP="00567E5C">
      <w:pPr>
        <w:pStyle w:val="Textoindependiente"/>
        <w:widowControl w:val="0"/>
        <w:spacing w:after="0"/>
        <w:jc w:val="both"/>
        <w:rPr>
          <w:lang w:val="es-ES_tradnl"/>
        </w:rPr>
      </w:pPr>
      <w:r w:rsidRPr="00014F05">
        <w:rPr>
          <w:lang w:val="es-ES_tradnl"/>
        </w:rPr>
        <w:t xml:space="preserve">De lo anterior, se colige que </w:t>
      </w:r>
      <w:r w:rsidR="007E3373">
        <w:rPr>
          <w:lang w:val="es-ES_tradnl"/>
        </w:rPr>
        <w:t>sobre la B</w:t>
      </w:r>
      <w:r w:rsidRPr="00014F05">
        <w:rPr>
          <w:lang w:val="es-ES_tradnl"/>
        </w:rPr>
        <w:t xml:space="preserve">ase </w:t>
      </w:r>
      <w:r w:rsidR="007E3373">
        <w:rPr>
          <w:lang w:val="es-ES_tradnl"/>
        </w:rPr>
        <w:t>de</w:t>
      </w:r>
      <w:r w:rsidRPr="00014F05">
        <w:rPr>
          <w:lang w:val="es-ES_tradnl"/>
        </w:rPr>
        <w:t xml:space="preserve"> las cotizaciones remitidas por las empresas </w:t>
      </w:r>
      <w:r w:rsidR="00F5224D">
        <w:rPr>
          <w:lang w:val="es-ES_tradnl"/>
        </w:rPr>
        <w:t>GMD.S.A.</w:t>
      </w:r>
      <w:r w:rsidR="005B6441">
        <w:rPr>
          <w:lang w:val="es-ES_tradnl"/>
        </w:rPr>
        <w:t>,</w:t>
      </w:r>
      <w:r w:rsidR="00F5224D">
        <w:rPr>
          <w:lang w:val="es-ES_tradnl"/>
        </w:rPr>
        <w:t xml:space="preserve"> y SSA SISTEMAS DEL PERU S.R.L.</w:t>
      </w:r>
      <w:r w:rsidRPr="00014F05">
        <w:rPr>
          <w:lang w:val="es-ES_tradnl"/>
        </w:rPr>
        <w:t xml:space="preserve">, la Entidad declara en el Formato de Resumen Ejecutivo que existe pluralidad de proveedores que cumplirían con los </w:t>
      </w:r>
      <w:r w:rsidR="007E3373">
        <w:rPr>
          <w:lang w:val="es-ES_tradnl"/>
        </w:rPr>
        <w:t>término</w:t>
      </w:r>
      <w:r w:rsidR="005B6441">
        <w:rPr>
          <w:lang w:val="es-ES_tradnl"/>
        </w:rPr>
        <w:t>s</w:t>
      </w:r>
      <w:r w:rsidR="007E3373">
        <w:rPr>
          <w:lang w:val="es-ES_tradnl"/>
        </w:rPr>
        <w:t xml:space="preserve"> </w:t>
      </w:r>
      <w:r w:rsidR="005B6441">
        <w:rPr>
          <w:lang w:val="es-ES_tradnl"/>
        </w:rPr>
        <w:t xml:space="preserve">de referencia </w:t>
      </w:r>
      <w:r w:rsidRPr="00014F05">
        <w:rPr>
          <w:lang w:val="es-ES_tradnl"/>
        </w:rPr>
        <w:t>previstos por el área usuaria.</w:t>
      </w:r>
    </w:p>
    <w:p w:rsidR="00567E5C" w:rsidRPr="00014F05" w:rsidRDefault="00567E5C" w:rsidP="00567E5C">
      <w:pPr>
        <w:pStyle w:val="Textoindependiente"/>
        <w:widowControl w:val="0"/>
        <w:spacing w:after="0"/>
        <w:jc w:val="both"/>
        <w:rPr>
          <w:lang w:val="es-ES_tradnl"/>
        </w:rPr>
      </w:pPr>
    </w:p>
    <w:p w:rsidR="00567E5C" w:rsidRPr="00014F05" w:rsidRDefault="00567E5C" w:rsidP="00567E5C">
      <w:pPr>
        <w:widowControl w:val="0"/>
        <w:jc w:val="both"/>
      </w:pPr>
      <w:r w:rsidRPr="00014F05">
        <w:rPr>
          <w:lang w:val="es-ES_tradnl"/>
        </w:rPr>
        <w:t>Por lo expuesto</w:t>
      </w:r>
      <w:r w:rsidRPr="00014F05">
        <w:t>, toda vez que es competencia y responsabilidad de la Entidad la determinación de los requerimientos técnicos mínimos y en la medida que el</w:t>
      </w:r>
      <w:r>
        <w:t xml:space="preserve"> participante solicita que se modifique </w:t>
      </w:r>
      <w:r w:rsidR="00F5224D">
        <w:t>los requerimientos técnicos mínimos</w:t>
      </w:r>
      <w:r>
        <w:t xml:space="preserve"> de acuerdo a su pretensión particular</w:t>
      </w:r>
      <w:r w:rsidRPr="00014F05">
        <w:t xml:space="preserve">, este Organismo Supervisor ha decidido </w:t>
      </w:r>
      <w:r w:rsidRPr="00014F05">
        <w:rPr>
          <w:b/>
        </w:rPr>
        <w:t>NO ACOGER</w:t>
      </w:r>
      <w:r w:rsidRPr="00014F05">
        <w:t xml:space="preserve"> la Observación Nº </w:t>
      </w:r>
      <w:r w:rsidR="00F5224D">
        <w:t>1</w:t>
      </w:r>
      <w:r>
        <w:t>.</w:t>
      </w:r>
    </w:p>
    <w:p w:rsidR="00567E5C" w:rsidRPr="00014F05" w:rsidRDefault="00567E5C" w:rsidP="00567E5C">
      <w:pPr>
        <w:widowControl w:val="0"/>
        <w:jc w:val="both"/>
        <w:rPr>
          <w:b/>
        </w:rPr>
      </w:pPr>
    </w:p>
    <w:p w:rsidR="00567E5C" w:rsidRPr="00014F05" w:rsidRDefault="00567E5C" w:rsidP="00567E5C">
      <w:pPr>
        <w:autoSpaceDE w:val="0"/>
        <w:autoSpaceDN w:val="0"/>
        <w:adjustRightInd w:val="0"/>
        <w:jc w:val="both"/>
        <w:rPr>
          <w:snapToGrid w:val="0"/>
          <w:lang w:val="es-ES"/>
        </w:rPr>
      </w:pPr>
      <w:r w:rsidRPr="00014F05">
        <w:rPr>
          <w:snapToGrid w:val="0"/>
        </w:rPr>
        <w:t>Sin perjuicio de lo expuesto, corresponde señalar que la información registrada</w:t>
      </w:r>
      <w:r w:rsidRPr="00014F05">
        <w:rPr>
          <w:snapToGrid w:val="0"/>
          <w:lang w:val="es-ES"/>
        </w:rPr>
        <w:t xml:space="preserve"> en el SEACE</w:t>
      </w:r>
      <w:r w:rsidRPr="00014F05">
        <w:rPr>
          <w:snapToGrid w:val="0"/>
        </w:rPr>
        <w:t xml:space="preserve"> tiene carácter de declaración jurada, la cual debe guardar concordancia con la documentación que forma parte del estudio de posibilidades que ofrece el mercado, bajo responsabilidad.</w:t>
      </w:r>
    </w:p>
    <w:p w:rsidR="00567E5C" w:rsidRPr="00014F05" w:rsidRDefault="00567E5C" w:rsidP="00567E5C">
      <w:pPr>
        <w:autoSpaceDE w:val="0"/>
        <w:autoSpaceDN w:val="0"/>
        <w:adjustRightInd w:val="0"/>
        <w:jc w:val="both"/>
        <w:rPr>
          <w:snapToGrid w:val="0"/>
          <w:lang w:val="es-ES"/>
        </w:rPr>
      </w:pPr>
    </w:p>
    <w:p w:rsidR="00567E5C" w:rsidRPr="00D23D55" w:rsidRDefault="00567E5C" w:rsidP="00567E5C">
      <w:pPr>
        <w:autoSpaceDE w:val="0"/>
        <w:autoSpaceDN w:val="0"/>
        <w:adjustRightInd w:val="0"/>
        <w:jc w:val="both"/>
        <w:rPr>
          <w:snapToGrid w:val="0"/>
        </w:rPr>
      </w:pPr>
      <w:r w:rsidRPr="00014F05">
        <w:rPr>
          <w:snapToGrid w:val="0"/>
        </w:rPr>
        <w:t>Cabe acotar que, en la medida que la definición de los requerimientos técnicos mínimos, así como los informes que</w:t>
      </w:r>
      <w:r w:rsidRPr="00D23D55">
        <w:rPr>
          <w:snapToGrid w:val="0"/>
        </w:rPr>
        <w:t xml:space="preserve"> lo sustentan son responsabilidad de la Entidad, su contenido se encuentra sujeto a rendición de cuentas por parte del área usuaria y/o dependencia técnica encargada de la determinación de los referidas especificaciones técnicas, en caso de corresponder, ante el Titular de la Entidad, la Contraloría General de la República, Ministerio Público, Poder Judicial y/o ante otros organismo competentes, </w:t>
      </w:r>
      <w:r w:rsidRPr="00A377F7">
        <w:rPr>
          <w:b/>
          <w:snapToGrid w:val="0"/>
          <w:u w:val="single"/>
        </w:rPr>
        <w:t>no siendo este Organismo Supervisor perito técnico en aspectos específicos de tales aspectos.</w:t>
      </w:r>
    </w:p>
    <w:p w:rsidR="00567E5C" w:rsidRPr="00D23D55" w:rsidRDefault="00567E5C" w:rsidP="00567E5C">
      <w:pPr>
        <w:autoSpaceDE w:val="0"/>
        <w:autoSpaceDN w:val="0"/>
        <w:adjustRightInd w:val="0"/>
        <w:jc w:val="both"/>
        <w:rPr>
          <w:snapToGrid w:val="0"/>
        </w:rPr>
      </w:pPr>
    </w:p>
    <w:p w:rsidR="00567E5C" w:rsidRDefault="00567E5C" w:rsidP="00567E5C">
      <w:pPr>
        <w:jc w:val="both"/>
      </w:pPr>
      <w:r w:rsidRPr="00D23D55">
        <w:t xml:space="preserve">Finalmente, se le recuerda a la Entidad que es su responsabilidad hacer uso eficiente de </w:t>
      </w:r>
      <w:r>
        <w:t>los</w:t>
      </w:r>
      <w:r w:rsidRPr="00D23D55">
        <w:t xml:space="preserve"> recursos </w:t>
      </w:r>
      <w:r>
        <w:t xml:space="preserve">públicos </w:t>
      </w:r>
      <w:r w:rsidRPr="00D23D55">
        <w:t>y aplicar de forma idónea las disposiciones normativas conforme a criterios de razonabilidad y congruencia a efectos de no ver perjudicada la ejecución del contrato.</w:t>
      </w:r>
    </w:p>
    <w:p w:rsidR="00567E5C" w:rsidRPr="00567E5C" w:rsidRDefault="00567E5C" w:rsidP="005F0092">
      <w:pPr>
        <w:autoSpaceDE w:val="0"/>
        <w:autoSpaceDN w:val="0"/>
        <w:adjustRightInd w:val="0"/>
        <w:jc w:val="both"/>
        <w:rPr>
          <w:rFonts w:eastAsiaTheme="minorHAnsi"/>
          <w:color w:val="000000"/>
          <w:lang w:eastAsia="en-US"/>
        </w:rPr>
      </w:pPr>
    </w:p>
    <w:p w:rsidR="00517DDC" w:rsidRPr="00522D15" w:rsidRDefault="00517DDC" w:rsidP="00522D15">
      <w:pPr>
        <w:autoSpaceDE w:val="0"/>
        <w:autoSpaceDN w:val="0"/>
        <w:adjustRightInd w:val="0"/>
        <w:ind w:left="4678" w:hanging="4678"/>
        <w:jc w:val="both"/>
        <w:rPr>
          <w:rFonts w:eastAsiaTheme="minorHAnsi"/>
          <w:color w:val="000000"/>
          <w:lang w:val="es-PE" w:eastAsia="en-US"/>
        </w:rPr>
      </w:pPr>
      <w:r w:rsidRPr="00362812">
        <w:rPr>
          <w:b/>
          <w:lang w:val="es-PE"/>
        </w:rPr>
        <w:t>Observación</w:t>
      </w:r>
      <w:r>
        <w:rPr>
          <w:b/>
          <w:lang w:val="es-PE"/>
        </w:rPr>
        <w:t xml:space="preserve"> N° 2 </w:t>
      </w:r>
      <w:r>
        <w:rPr>
          <w:b/>
          <w:lang w:val="es-PE"/>
        </w:rPr>
        <w:tab/>
        <w:t xml:space="preserve">Contra la absolución de la Consulta N° 11 del participante </w:t>
      </w:r>
      <w:r w:rsidR="00587D88">
        <w:rPr>
          <w:b/>
          <w:lang w:val="es-PE"/>
        </w:rPr>
        <w:t>Information Techonology Bussiness S.A.C.</w:t>
      </w:r>
    </w:p>
    <w:p w:rsidR="00517DDC" w:rsidRPr="00362812" w:rsidRDefault="00517DDC" w:rsidP="00517DDC">
      <w:pPr>
        <w:pStyle w:val="Textoindependiente2"/>
        <w:widowControl w:val="0"/>
        <w:spacing w:after="0" w:line="240" w:lineRule="auto"/>
        <w:ind w:left="4820" w:hanging="4820"/>
        <w:jc w:val="both"/>
        <w:rPr>
          <w:b/>
          <w:lang w:val="es-PE"/>
        </w:rPr>
      </w:pPr>
      <w:r w:rsidRPr="00362812">
        <w:rPr>
          <w:b/>
          <w:lang w:val="es-PE"/>
        </w:rPr>
        <w:tab/>
      </w:r>
    </w:p>
    <w:p w:rsidR="00517DDC" w:rsidRDefault="0070533E" w:rsidP="00517DDC">
      <w:pPr>
        <w:pStyle w:val="Textoindependiente2"/>
        <w:widowControl w:val="0"/>
        <w:spacing w:after="0" w:line="240" w:lineRule="auto"/>
        <w:jc w:val="both"/>
        <w:rPr>
          <w:lang w:val="es-PE"/>
        </w:rPr>
      </w:pPr>
      <w:r>
        <w:rPr>
          <w:lang w:val="es-PE"/>
        </w:rPr>
        <w:t>E</w:t>
      </w:r>
      <w:r w:rsidR="00517DDC">
        <w:rPr>
          <w:lang w:val="es-PE"/>
        </w:rPr>
        <w:t xml:space="preserve">l participante cuestiona </w:t>
      </w:r>
      <w:r w:rsidR="00587D88">
        <w:rPr>
          <w:lang w:val="es-PE"/>
        </w:rPr>
        <w:t xml:space="preserve">que ocasión de </w:t>
      </w:r>
      <w:r w:rsidR="00587D88" w:rsidRPr="00587D88">
        <w:rPr>
          <w:lang w:val="es-PE"/>
        </w:rPr>
        <w:t>la absolución de la Consulta N° 11 del participante Informat</w:t>
      </w:r>
      <w:r w:rsidR="00587D88">
        <w:rPr>
          <w:lang w:val="es-PE"/>
        </w:rPr>
        <w:t xml:space="preserve">ion Techonology Bussiness S.A.C., el Comité Especial haya confirmado que en el caso el postor oferte HP, el nivel solicitado sea de Platinum Partener; </w:t>
      </w:r>
      <w:r w:rsidR="005B6441">
        <w:rPr>
          <w:lang w:val="es-PE"/>
        </w:rPr>
        <w:t>señalando que "(...) observamos que al postor que oferte equipos de marca HP de le está exigiendo una calificación que actualmente ningún partner de dicha marca posee en el Perú: Platinun Partner, (...)", por lo que solicita que mantengan los requerimientos originales.</w:t>
      </w:r>
    </w:p>
    <w:p w:rsidR="00517DDC" w:rsidRPr="00362812" w:rsidRDefault="00517DDC" w:rsidP="00517DDC">
      <w:pPr>
        <w:ind w:left="720"/>
        <w:jc w:val="both"/>
        <w:rPr>
          <w:lang w:val="es-PE"/>
        </w:rPr>
      </w:pPr>
    </w:p>
    <w:p w:rsidR="00517DDC" w:rsidRPr="00362812" w:rsidRDefault="00517DDC" w:rsidP="00517DDC">
      <w:pPr>
        <w:pStyle w:val="Textoindependiente2"/>
        <w:widowControl w:val="0"/>
        <w:spacing w:after="0" w:line="240" w:lineRule="auto"/>
        <w:ind w:left="4820" w:hanging="4820"/>
        <w:jc w:val="both"/>
        <w:rPr>
          <w:b/>
          <w:lang w:val="es-PE"/>
        </w:rPr>
      </w:pPr>
      <w:r w:rsidRPr="00362812">
        <w:rPr>
          <w:b/>
          <w:lang w:val="es-PE"/>
        </w:rPr>
        <w:t>Pronunciamiento</w:t>
      </w:r>
    </w:p>
    <w:p w:rsidR="00306B86" w:rsidRDefault="00306B86" w:rsidP="00C77276">
      <w:pPr>
        <w:pStyle w:val="Textoindependiente2"/>
        <w:widowControl w:val="0"/>
        <w:spacing w:after="0" w:line="240" w:lineRule="auto"/>
        <w:ind w:left="4820" w:hanging="4820"/>
        <w:jc w:val="both"/>
        <w:rPr>
          <w:b/>
          <w:lang w:val="es-PE"/>
        </w:rPr>
      </w:pPr>
    </w:p>
    <w:p w:rsidR="00AB54CE" w:rsidRDefault="00F5224D" w:rsidP="00F5224D">
      <w:pPr>
        <w:pStyle w:val="Textoindependiente2"/>
        <w:widowControl w:val="0"/>
        <w:spacing w:after="0" w:line="240" w:lineRule="auto"/>
        <w:jc w:val="both"/>
        <w:rPr>
          <w:lang w:val="es-PE"/>
        </w:rPr>
      </w:pPr>
      <w:r>
        <w:rPr>
          <w:lang w:val="es-PE"/>
        </w:rPr>
        <w:t xml:space="preserve">De la revisión del listado de la documentación de presentación obligatoria, previsto en el Capítulo II de la Sección Específica de las Bases, se advierte que se ha </w:t>
      </w:r>
      <w:r w:rsidR="00FC5AC0">
        <w:rPr>
          <w:lang w:val="es-PE"/>
        </w:rPr>
        <w:t>considerado</w:t>
      </w:r>
      <w:r>
        <w:rPr>
          <w:lang w:val="es-PE"/>
        </w:rPr>
        <w:t xml:space="preserve"> lo siguiente:</w:t>
      </w:r>
    </w:p>
    <w:p w:rsidR="00F5224D" w:rsidRPr="00F5224D" w:rsidRDefault="00F5224D" w:rsidP="00F5224D">
      <w:pPr>
        <w:autoSpaceDE w:val="0"/>
        <w:autoSpaceDN w:val="0"/>
        <w:adjustRightInd w:val="0"/>
        <w:jc w:val="both"/>
        <w:rPr>
          <w:rFonts w:eastAsiaTheme="minorHAnsi"/>
          <w:color w:val="000000"/>
          <w:lang w:val="es-PE" w:eastAsia="en-US"/>
        </w:rPr>
      </w:pPr>
    </w:p>
    <w:p w:rsidR="00F5224D" w:rsidRDefault="00F5224D" w:rsidP="00F5224D">
      <w:pPr>
        <w:autoSpaceDE w:val="0"/>
        <w:autoSpaceDN w:val="0"/>
        <w:adjustRightInd w:val="0"/>
        <w:jc w:val="both"/>
        <w:rPr>
          <w:rFonts w:eastAsiaTheme="minorHAnsi"/>
          <w:i/>
          <w:color w:val="000000"/>
          <w:lang w:val="es-PE" w:eastAsia="en-US"/>
        </w:rPr>
      </w:pPr>
      <w:r w:rsidRPr="00F5224D">
        <w:rPr>
          <w:rFonts w:eastAsiaTheme="minorHAnsi"/>
          <w:i/>
          <w:color w:val="000000"/>
          <w:lang w:val="es-PE" w:eastAsia="en-US"/>
        </w:rPr>
        <w:t xml:space="preserve">"h) Carta original del fabricante u impresión del link público del fabricante de los equipos ofertados, a fin de acreditar al postor como Distribuidor Autorizado en el Perú y </w:t>
      </w:r>
      <w:r w:rsidRPr="00F5224D">
        <w:rPr>
          <w:rFonts w:eastAsiaTheme="minorHAnsi"/>
          <w:i/>
          <w:color w:val="000000"/>
          <w:lang w:val="es-PE" w:eastAsia="en-US"/>
        </w:rPr>
        <w:lastRenderedPageBreak/>
        <w:t xml:space="preserve">la Autorización o </w:t>
      </w:r>
      <w:r w:rsidRPr="00453E80">
        <w:rPr>
          <w:rFonts w:eastAsiaTheme="minorHAnsi"/>
          <w:b/>
          <w:i/>
          <w:color w:val="000000"/>
          <w:u w:val="single"/>
          <w:lang w:val="es-PE" w:eastAsia="en-US"/>
        </w:rPr>
        <w:t>acreditación de nivel silver o su equivalente</w:t>
      </w:r>
      <w:r w:rsidRPr="00F5224D">
        <w:rPr>
          <w:rFonts w:eastAsiaTheme="minorHAnsi"/>
          <w:i/>
          <w:color w:val="000000"/>
          <w:lang w:val="es-PE" w:eastAsia="en-US"/>
        </w:rPr>
        <w:t xml:space="preserve">, de conformidad con el numeral 5.2.2.3 de los Términos de Referencia." </w:t>
      </w:r>
      <w:r w:rsidR="00453E80" w:rsidRPr="00453E80">
        <w:rPr>
          <w:rFonts w:eastAsiaTheme="minorHAnsi"/>
          <w:color w:val="000000"/>
          <w:lang w:val="es-PE" w:eastAsia="en-US"/>
        </w:rPr>
        <w:t>(El subrayado y resaltado es agregado)</w:t>
      </w:r>
      <w:r w:rsidR="00857C7E">
        <w:rPr>
          <w:rFonts w:eastAsiaTheme="minorHAnsi"/>
          <w:color w:val="000000"/>
          <w:lang w:val="es-PE" w:eastAsia="en-US"/>
        </w:rPr>
        <w:t>.</w:t>
      </w:r>
    </w:p>
    <w:p w:rsidR="00F5224D" w:rsidRPr="00F5224D" w:rsidRDefault="00F5224D" w:rsidP="00F5224D">
      <w:pPr>
        <w:autoSpaceDE w:val="0"/>
        <w:autoSpaceDN w:val="0"/>
        <w:adjustRightInd w:val="0"/>
        <w:jc w:val="both"/>
        <w:rPr>
          <w:rFonts w:eastAsiaTheme="minorHAnsi"/>
          <w:i/>
          <w:color w:val="000000"/>
          <w:lang w:val="es-PE" w:eastAsia="en-US"/>
        </w:rPr>
      </w:pPr>
    </w:p>
    <w:p w:rsidR="00F5224D" w:rsidRDefault="00F5224D" w:rsidP="00F5224D">
      <w:pPr>
        <w:autoSpaceDE w:val="0"/>
        <w:autoSpaceDN w:val="0"/>
        <w:adjustRightInd w:val="0"/>
        <w:jc w:val="both"/>
        <w:rPr>
          <w:i/>
          <w:snapToGrid w:val="0"/>
        </w:rPr>
      </w:pPr>
      <w:r w:rsidRPr="002B3D3B">
        <w:rPr>
          <w:snapToGrid w:val="0"/>
        </w:rPr>
        <w:t>Ahora bien,</w:t>
      </w:r>
      <w:r>
        <w:rPr>
          <w:snapToGrid w:val="0"/>
        </w:rPr>
        <w:t xml:space="preserve"> de la revisión del pliego absolutorio de consultas, se advierte que el </w:t>
      </w:r>
      <w:r w:rsidRPr="002B3D3B">
        <w:rPr>
          <w:snapToGrid w:val="0"/>
        </w:rPr>
        <w:t xml:space="preserve">participante </w:t>
      </w:r>
      <w:r w:rsidRPr="00F5224D">
        <w:rPr>
          <w:snapToGrid w:val="0"/>
        </w:rPr>
        <w:t>INFORMATION TECHONOLOGY BUSSINESS S.A.C.</w:t>
      </w:r>
      <w:r w:rsidR="00857C7E">
        <w:rPr>
          <w:snapToGrid w:val="0"/>
        </w:rPr>
        <w:t>,</w:t>
      </w:r>
      <w:r w:rsidRPr="002B3D3B">
        <w:rPr>
          <w:snapToGrid w:val="0"/>
        </w:rPr>
        <w:t xml:space="preserve"> </w:t>
      </w:r>
      <w:r w:rsidR="00857C7E">
        <w:rPr>
          <w:snapToGrid w:val="0"/>
        </w:rPr>
        <w:t>m</w:t>
      </w:r>
      <w:r>
        <w:rPr>
          <w:snapToGrid w:val="0"/>
        </w:rPr>
        <w:t xml:space="preserve">ediante la Consulta N° 11, solicitó lo siguiente: </w:t>
      </w:r>
      <w:r w:rsidR="009946CD">
        <w:rPr>
          <w:i/>
          <w:snapToGrid w:val="0"/>
        </w:rPr>
        <w:t>"(...) Sírvase confirmar que el nivel solicitado en el caso el postor oferte HP es Platinum Partner.</w:t>
      </w:r>
      <w:r w:rsidRPr="00155483">
        <w:rPr>
          <w:i/>
          <w:snapToGrid w:val="0"/>
        </w:rPr>
        <w:t>"</w:t>
      </w:r>
    </w:p>
    <w:p w:rsidR="009946CD" w:rsidRDefault="009946CD" w:rsidP="00F5224D">
      <w:pPr>
        <w:autoSpaceDE w:val="0"/>
        <w:autoSpaceDN w:val="0"/>
        <w:adjustRightInd w:val="0"/>
        <w:jc w:val="both"/>
        <w:rPr>
          <w:i/>
          <w:snapToGrid w:val="0"/>
        </w:rPr>
      </w:pPr>
    </w:p>
    <w:p w:rsidR="009946CD" w:rsidRDefault="009946CD" w:rsidP="009946CD">
      <w:pPr>
        <w:autoSpaceDE w:val="0"/>
        <w:autoSpaceDN w:val="0"/>
        <w:adjustRightInd w:val="0"/>
        <w:jc w:val="both"/>
        <w:rPr>
          <w:i/>
          <w:snapToGrid w:val="0"/>
        </w:rPr>
      </w:pPr>
      <w:r>
        <w:rPr>
          <w:snapToGrid w:val="0"/>
        </w:rPr>
        <w:t xml:space="preserve">Con ocasión de la absolución de la referida consulta, </w:t>
      </w:r>
      <w:r w:rsidRPr="002B3D3B">
        <w:rPr>
          <w:snapToGrid w:val="0"/>
        </w:rPr>
        <w:t xml:space="preserve">el Comité Especial </w:t>
      </w:r>
      <w:r w:rsidR="00857C7E">
        <w:rPr>
          <w:snapToGrid w:val="0"/>
        </w:rPr>
        <w:t>s</w:t>
      </w:r>
      <w:r w:rsidRPr="002B3D3B">
        <w:rPr>
          <w:snapToGrid w:val="0"/>
        </w:rPr>
        <w:t>eñaló lo siguiente:</w:t>
      </w:r>
      <w:r>
        <w:rPr>
          <w:snapToGrid w:val="0"/>
        </w:rPr>
        <w:t xml:space="preserve"> </w:t>
      </w:r>
      <w:r>
        <w:rPr>
          <w:i/>
          <w:snapToGrid w:val="0"/>
        </w:rPr>
        <w:t>“</w:t>
      </w:r>
      <w:r w:rsidR="00FC5AC0">
        <w:rPr>
          <w:i/>
          <w:snapToGrid w:val="0"/>
        </w:rPr>
        <w:t>Se confirma lo señalado</w:t>
      </w:r>
      <w:r w:rsidRPr="008739F8">
        <w:rPr>
          <w:i/>
          <w:snapToGrid w:val="0"/>
        </w:rPr>
        <w:t>”.</w:t>
      </w:r>
    </w:p>
    <w:p w:rsidR="00FC5AC0" w:rsidRPr="00155483" w:rsidRDefault="00FC5AC0" w:rsidP="009946CD">
      <w:pPr>
        <w:autoSpaceDE w:val="0"/>
        <w:autoSpaceDN w:val="0"/>
        <w:adjustRightInd w:val="0"/>
        <w:jc w:val="both"/>
        <w:rPr>
          <w:snapToGrid w:val="0"/>
        </w:rPr>
      </w:pPr>
    </w:p>
    <w:p w:rsidR="009946CD" w:rsidRPr="009946CD" w:rsidRDefault="00FC5AC0" w:rsidP="00F5224D">
      <w:pPr>
        <w:autoSpaceDE w:val="0"/>
        <w:autoSpaceDN w:val="0"/>
        <w:adjustRightInd w:val="0"/>
        <w:jc w:val="both"/>
        <w:rPr>
          <w:i/>
          <w:snapToGrid w:val="0"/>
        </w:rPr>
      </w:pPr>
      <w:r w:rsidRPr="002B3D3B">
        <w:rPr>
          <w:snapToGrid w:val="0"/>
        </w:rPr>
        <w:t>En el pliego de absolución de observaciones, dicho órgano colegiado indicó lo siguiente:</w:t>
      </w:r>
      <w:r>
        <w:rPr>
          <w:snapToGrid w:val="0"/>
        </w:rPr>
        <w:t xml:space="preserve"> </w:t>
      </w:r>
      <w:r w:rsidRPr="00FC5AC0">
        <w:rPr>
          <w:i/>
          <w:snapToGrid w:val="0"/>
        </w:rPr>
        <w:t xml:space="preserve">"Se acoge parcialmente, en aras de la pluralidad de postores y para no proceder a </w:t>
      </w:r>
      <w:r w:rsidR="008F7390">
        <w:rPr>
          <w:i/>
          <w:snapToGrid w:val="0"/>
        </w:rPr>
        <w:t>perjuicio haci</w:t>
      </w:r>
      <w:r w:rsidRPr="00FC5AC0">
        <w:rPr>
          <w:i/>
          <w:snapToGrid w:val="0"/>
        </w:rPr>
        <w:t xml:space="preserve">a la entidad, se está solicitando partner de altas certificaciones por lo que se </w:t>
      </w:r>
      <w:r w:rsidRPr="006E34F3">
        <w:rPr>
          <w:b/>
          <w:i/>
          <w:snapToGrid w:val="0"/>
          <w:u w:val="single"/>
        </w:rPr>
        <w:t>pide mínimo cumplan con el mismo nivel que en las marca CISCO (Silver) y si el postor se presenta con la Marca HP (S</w:t>
      </w:r>
      <w:r w:rsidR="006E34F3">
        <w:rPr>
          <w:b/>
          <w:i/>
          <w:snapToGrid w:val="0"/>
          <w:u w:val="single"/>
        </w:rPr>
        <w:t>i</w:t>
      </w:r>
      <w:r w:rsidRPr="006E34F3">
        <w:rPr>
          <w:b/>
          <w:i/>
          <w:snapToGrid w:val="0"/>
          <w:u w:val="single"/>
        </w:rPr>
        <w:t>lver) o equivalente</w:t>
      </w:r>
      <w:r w:rsidRPr="00FC5AC0">
        <w:rPr>
          <w:i/>
          <w:snapToGrid w:val="0"/>
        </w:rPr>
        <w:t>."</w:t>
      </w:r>
      <w:r w:rsidR="006E34F3">
        <w:rPr>
          <w:i/>
          <w:snapToGrid w:val="0"/>
        </w:rPr>
        <w:t>(El resaltado y subrayado es agregado).</w:t>
      </w:r>
    </w:p>
    <w:p w:rsidR="00F5224D" w:rsidRPr="00F5224D" w:rsidRDefault="00F5224D" w:rsidP="00F5224D">
      <w:pPr>
        <w:pStyle w:val="Textoindependiente2"/>
        <w:widowControl w:val="0"/>
        <w:spacing w:after="0" w:line="240" w:lineRule="auto"/>
        <w:jc w:val="both"/>
      </w:pPr>
    </w:p>
    <w:p w:rsidR="00AB54CE" w:rsidRPr="00FC5AC0" w:rsidRDefault="00FC5AC0" w:rsidP="00FC5AC0">
      <w:pPr>
        <w:pStyle w:val="Textoindependiente2"/>
        <w:widowControl w:val="0"/>
        <w:spacing w:after="0" w:line="240" w:lineRule="auto"/>
        <w:jc w:val="both"/>
        <w:rPr>
          <w:lang w:val="es-PE"/>
        </w:rPr>
      </w:pPr>
      <w:r>
        <w:rPr>
          <w:lang w:val="es-PE"/>
        </w:rPr>
        <w:t xml:space="preserve">En el Informe Técnico, remitido con ocasión de la elevación de observaciones, el Comité Especial indicó lo siguiente: </w:t>
      </w:r>
      <w:r w:rsidR="008F7390" w:rsidRPr="008F7390">
        <w:rPr>
          <w:i/>
          <w:lang w:val="es-PE"/>
        </w:rPr>
        <w:t>"(...) se ha aclarado que no se está requiriendo del Partner en HP el nivel Platinum Partner si</w:t>
      </w:r>
      <w:r w:rsidR="00D07DD8">
        <w:rPr>
          <w:i/>
          <w:lang w:val="es-PE"/>
        </w:rPr>
        <w:t>n</w:t>
      </w:r>
      <w:r w:rsidR="008F7390" w:rsidRPr="008F7390">
        <w:rPr>
          <w:i/>
          <w:lang w:val="es-PE"/>
        </w:rPr>
        <w:t>o el nivel Silver o equivalente, el cual es una certificación obtenida por muchos partner de HP en el Perú."</w:t>
      </w:r>
    </w:p>
    <w:p w:rsidR="00AB54CE" w:rsidRDefault="00AB54CE" w:rsidP="00C77276">
      <w:pPr>
        <w:pStyle w:val="Textoindependiente2"/>
        <w:widowControl w:val="0"/>
        <w:spacing w:after="0" w:line="240" w:lineRule="auto"/>
        <w:ind w:left="4820" w:hanging="4820"/>
        <w:jc w:val="both"/>
        <w:rPr>
          <w:b/>
          <w:lang w:val="es-PE"/>
        </w:rPr>
      </w:pPr>
    </w:p>
    <w:p w:rsidR="00D07DD8" w:rsidRPr="00AB016D" w:rsidRDefault="00D07DD8" w:rsidP="00D07DD8">
      <w:pPr>
        <w:autoSpaceDE w:val="0"/>
        <w:autoSpaceDN w:val="0"/>
        <w:adjustRightInd w:val="0"/>
        <w:jc w:val="both"/>
        <w:rPr>
          <w:snapToGrid w:val="0"/>
        </w:rPr>
      </w:pPr>
      <w:r w:rsidRPr="00AB016D">
        <w:rPr>
          <w:snapToGrid w:val="0"/>
        </w:rPr>
        <w:t xml:space="preserve">Al respecto, </w:t>
      </w:r>
      <w:r>
        <w:rPr>
          <w:snapToGrid w:val="0"/>
        </w:rPr>
        <w:t>tal como se ha señalado anteriormente</w:t>
      </w:r>
      <w:r w:rsidRPr="00AB016D">
        <w:rPr>
          <w:snapToGrid w:val="0"/>
        </w:rPr>
        <w:t xml:space="preserve">, </w:t>
      </w:r>
      <w:r w:rsidRPr="00AB016D">
        <w:rPr>
          <w:b/>
          <w:snapToGrid w:val="0"/>
          <w:u w:val="single"/>
        </w:rPr>
        <w:t xml:space="preserve">la definición de los </w:t>
      </w:r>
      <w:r w:rsidR="006F068C">
        <w:rPr>
          <w:b/>
          <w:snapToGrid w:val="0"/>
          <w:u w:val="single"/>
        </w:rPr>
        <w:t>términos de referencia</w:t>
      </w:r>
      <w:r w:rsidRPr="00AB016D">
        <w:rPr>
          <w:b/>
          <w:snapToGrid w:val="0"/>
          <w:u w:val="single"/>
        </w:rPr>
        <w:t xml:space="preserve"> es responsabilidad de la Entidad</w:t>
      </w:r>
      <w:r w:rsidRPr="00AB016D">
        <w:rPr>
          <w:snapToGrid w:val="0"/>
        </w:rPr>
        <w:t xml:space="preserve">, </w:t>
      </w:r>
      <w:r w:rsidRPr="00AB016D">
        <w:rPr>
          <w:b/>
          <w:snapToGrid w:val="0"/>
          <w:u w:val="single"/>
        </w:rPr>
        <w:t>sin mayor restricción que la de permitir la mayor concurrencia de proveedores en el mercado</w:t>
      </w:r>
      <w:r w:rsidRPr="00AB016D">
        <w:rPr>
          <w:snapToGrid w:val="0"/>
        </w:rPr>
        <w:t>, debiéndose considerar criterios de razonabilidad, congruencia y proporcionalidad.</w:t>
      </w:r>
    </w:p>
    <w:p w:rsidR="00D07DD8" w:rsidRPr="00AB016D" w:rsidRDefault="00D07DD8" w:rsidP="00D07DD8">
      <w:pPr>
        <w:autoSpaceDE w:val="0"/>
        <w:autoSpaceDN w:val="0"/>
        <w:adjustRightInd w:val="0"/>
        <w:jc w:val="both"/>
        <w:rPr>
          <w:snapToGrid w:val="0"/>
        </w:rPr>
      </w:pPr>
    </w:p>
    <w:p w:rsidR="00D07DD8" w:rsidRPr="00AB016D" w:rsidRDefault="00D07DD8" w:rsidP="00D07DD8">
      <w:pPr>
        <w:autoSpaceDE w:val="0"/>
        <w:autoSpaceDN w:val="0"/>
        <w:adjustRightInd w:val="0"/>
        <w:jc w:val="both"/>
        <w:rPr>
          <w:snapToGrid w:val="0"/>
        </w:rPr>
      </w:pPr>
      <w:r w:rsidRPr="00AB016D">
        <w:rPr>
          <w:snapToGrid w:val="0"/>
        </w:rPr>
        <w:t>Así, los requisitos técnicos mínimos cumplen con la función de asegurar a la Entidad que el postor ofertará lo mínimo necesario para cubrir adecuadamente la operatividad y funcionalidad de lo requerido.</w:t>
      </w:r>
    </w:p>
    <w:p w:rsidR="00D07DD8" w:rsidRPr="00AB016D" w:rsidRDefault="00D07DD8" w:rsidP="00D07DD8">
      <w:pPr>
        <w:tabs>
          <w:tab w:val="left" w:pos="2093"/>
        </w:tabs>
        <w:autoSpaceDE w:val="0"/>
        <w:autoSpaceDN w:val="0"/>
        <w:adjustRightInd w:val="0"/>
        <w:jc w:val="both"/>
        <w:rPr>
          <w:snapToGrid w:val="0"/>
        </w:rPr>
      </w:pPr>
      <w:r w:rsidRPr="00AB016D">
        <w:rPr>
          <w:snapToGrid w:val="0"/>
        </w:rPr>
        <w:tab/>
      </w:r>
    </w:p>
    <w:p w:rsidR="00D07DD8" w:rsidRPr="00014F05" w:rsidRDefault="00D07DD8" w:rsidP="00D07DD8">
      <w:pPr>
        <w:autoSpaceDE w:val="0"/>
        <w:autoSpaceDN w:val="0"/>
        <w:adjustRightInd w:val="0"/>
        <w:jc w:val="both"/>
        <w:rPr>
          <w:b/>
          <w:snapToGrid w:val="0"/>
          <w:u w:val="single"/>
        </w:rPr>
      </w:pPr>
      <w:r w:rsidRPr="00AB016D">
        <w:rPr>
          <w:snapToGrid w:val="0"/>
        </w:rPr>
        <w:t xml:space="preserve">De </w:t>
      </w:r>
      <w:r w:rsidRPr="00014F05">
        <w:rPr>
          <w:snapToGrid w:val="0"/>
        </w:rPr>
        <w:t xml:space="preserve">conformidad con lo indicado precedentemente, la Entidad convocante resulta competente para la determinación de los </w:t>
      </w:r>
      <w:r w:rsidR="006F068C">
        <w:rPr>
          <w:snapToGrid w:val="0"/>
        </w:rPr>
        <w:t>términos de referencia</w:t>
      </w:r>
      <w:r w:rsidRPr="00014F05">
        <w:rPr>
          <w:snapToGrid w:val="0"/>
        </w:rPr>
        <w:t xml:space="preserve">, </w:t>
      </w:r>
      <w:r w:rsidRPr="00014F05">
        <w:rPr>
          <w:b/>
          <w:snapToGrid w:val="0"/>
          <w:u w:val="single"/>
        </w:rPr>
        <w:t>en la medida que posee la información y conocimiento de las necesidades que pretende satisfacer con la realización del proceso de selección.</w:t>
      </w:r>
    </w:p>
    <w:p w:rsidR="00D07DD8" w:rsidRPr="00014F05" w:rsidRDefault="00D07DD8" w:rsidP="00D07DD8">
      <w:pPr>
        <w:autoSpaceDE w:val="0"/>
        <w:autoSpaceDN w:val="0"/>
        <w:adjustRightInd w:val="0"/>
        <w:jc w:val="both"/>
        <w:rPr>
          <w:b/>
          <w:snapToGrid w:val="0"/>
          <w:u w:val="single"/>
        </w:rPr>
      </w:pPr>
    </w:p>
    <w:p w:rsidR="00D07DD8" w:rsidRPr="00014F05" w:rsidRDefault="00D07DD8" w:rsidP="00D07DD8">
      <w:pPr>
        <w:pStyle w:val="Textoindependiente"/>
        <w:widowControl w:val="0"/>
        <w:spacing w:after="0"/>
        <w:jc w:val="both"/>
        <w:rPr>
          <w:lang w:val="es-ES_tradnl"/>
        </w:rPr>
      </w:pPr>
      <w:r w:rsidRPr="00014F05">
        <w:rPr>
          <w:lang w:val="es-ES_tradnl"/>
        </w:rPr>
        <w:t xml:space="preserve">De lo expuesto, cabe señalar que la Entidad en el ejercicio de sus atribuciones ha considerado necesario establecer los </w:t>
      </w:r>
      <w:r w:rsidR="006F068C">
        <w:rPr>
          <w:lang w:val="es-ES_tradnl"/>
        </w:rPr>
        <w:t>términos de referencia</w:t>
      </w:r>
      <w:r w:rsidRPr="00014F05">
        <w:rPr>
          <w:lang w:val="es-ES_tradnl"/>
        </w:rPr>
        <w:t xml:space="preserve"> establecidos en las Bases.</w:t>
      </w:r>
    </w:p>
    <w:p w:rsidR="00D07DD8" w:rsidRPr="00014F05" w:rsidRDefault="00D07DD8" w:rsidP="00D07DD8">
      <w:pPr>
        <w:pStyle w:val="Textoindependiente"/>
        <w:widowControl w:val="0"/>
        <w:spacing w:after="0"/>
        <w:jc w:val="both"/>
        <w:rPr>
          <w:lang w:val="es-ES_tradnl"/>
        </w:rPr>
      </w:pPr>
    </w:p>
    <w:p w:rsidR="00B81DF1" w:rsidRPr="00B81DF1" w:rsidRDefault="00B81DF1" w:rsidP="00B81DF1">
      <w:pPr>
        <w:widowControl w:val="0"/>
        <w:jc w:val="both"/>
        <w:rPr>
          <w:rFonts w:eastAsia="MS Mincho"/>
          <w:snapToGrid w:val="0"/>
          <w:color w:val="000000" w:themeColor="text1"/>
          <w:lang w:eastAsia="es-PE"/>
        </w:rPr>
      </w:pPr>
      <w:r w:rsidRPr="00B81DF1">
        <w:rPr>
          <w:rFonts w:eastAsia="MS Mincho"/>
          <w:snapToGrid w:val="0"/>
          <w:color w:val="000000" w:themeColor="text1"/>
          <w:lang w:eastAsia="es-PE"/>
        </w:rPr>
        <w:t>Ahora bien, cabe precisar que, de acuerdo al artículo 54 del Reglamento, a través de las consultas, los participantes podrán solicitar la aclaración de cualquiera de los extremos de las Bases, o plantear solicitudes respecto a ellas.</w:t>
      </w:r>
    </w:p>
    <w:p w:rsidR="00B81DF1" w:rsidRPr="00B81DF1" w:rsidRDefault="00B81DF1" w:rsidP="00B81DF1">
      <w:pPr>
        <w:widowControl w:val="0"/>
        <w:jc w:val="both"/>
        <w:rPr>
          <w:rFonts w:eastAsia="MS Mincho"/>
          <w:snapToGrid w:val="0"/>
          <w:color w:val="000000" w:themeColor="text1"/>
          <w:lang w:eastAsia="es-PE"/>
        </w:rPr>
      </w:pPr>
    </w:p>
    <w:p w:rsidR="00B81DF1" w:rsidRPr="00B81DF1" w:rsidRDefault="00B81DF1" w:rsidP="00B81DF1">
      <w:pPr>
        <w:widowControl w:val="0"/>
        <w:jc w:val="both"/>
        <w:rPr>
          <w:rFonts w:eastAsia="MS Mincho"/>
          <w:snapToGrid w:val="0"/>
          <w:color w:val="000000" w:themeColor="text1"/>
          <w:lang w:eastAsia="es-PE"/>
        </w:rPr>
      </w:pPr>
      <w:r w:rsidRPr="00B81DF1">
        <w:rPr>
          <w:rFonts w:eastAsia="MS Mincho"/>
          <w:snapToGrid w:val="0"/>
          <w:color w:val="000000" w:themeColor="text1"/>
          <w:lang w:eastAsia="es-PE"/>
        </w:rPr>
        <w:t xml:space="preserve">En ese sentido, en mérito a las consultas los participantes podrían plantear solicitudes de </w:t>
      </w:r>
      <w:r w:rsidRPr="00B81DF1">
        <w:rPr>
          <w:rFonts w:eastAsia="MS Mincho"/>
          <w:snapToGrid w:val="0"/>
          <w:color w:val="000000" w:themeColor="text1"/>
          <w:lang w:eastAsia="es-PE"/>
        </w:rPr>
        <w:lastRenderedPageBreak/>
        <w:t>información y/o aclaración sobre el alcance de determinada condición de las Bases o de las especificaciones técnicas contenidas en ellas, sin que ello implique que la Entidad modifique las características en sí, pudiéndose únicamente realizar precisiones sobre las especificaciones técnicas para aclarar el alcance de la misma, o atender solicitudes de establecimiento de rangos u otros aspectos que no impliquen el reemplazo de las características aprobadas por otros.</w:t>
      </w:r>
    </w:p>
    <w:p w:rsidR="00B81DF1" w:rsidRPr="00B81DF1" w:rsidRDefault="00B81DF1" w:rsidP="00B81DF1">
      <w:pPr>
        <w:widowControl w:val="0"/>
        <w:jc w:val="both"/>
        <w:rPr>
          <w:rFonts w:eastAsia="MS Mincho"/>
          <w:snapToGrid w:val="0"/>
          <w:color w:val="000000" w:themeColor="text1"/>
          <w:lang w:eastAsia="es-PE"/>
        </w:rPr>
      </w:pPr>
    </w:p>
    <w:p w:rsidR="00B81DF1" w:rsidRPr="00B81DF1" w:rsidRDefault="00B81DF1" w:rsidP="00B81DF1">
      <w:pPr>
        <w:widowControl w:val="0"/>
        <w:jc w:val="both"/>
        <w:rPr>
          <w:rFonts w:eastAsia="MS Mincho"/>
          <w:snapToGrid w:val="0"/>
          <w:color w:val="000000" w:themeColor="text1"/>
          <w:lang w:eastAsia="es-PE"/>
        </w:rPr>
      </w:pPr>
      <w:r w:rsidRPr="00B81DF1">
        <w:rPr>
          <w:rFonts w:eastAsia="MS Mincho"/>
          <w:snapToGrid w:val="0"/>
          <w:color w:val="000000" w:themeColor="text1"/>
          <w:lang w:eastAsia="es-PE"/>
        </w:rPr>
        <w:t xml:space="preserve">Por tanto, en el supuesto que el Comité Especial modifique las especificaciones técnicas en atención a una consulta, </w:t>
      </w:r>
      <w:r w:rsidRPr="00B81DF1">
        <w:rPr>
          <w:rFonts w:eastAsia="MS Mincho"/>
          <w:b/>
          <w:snapToGrid w:val="0"/>
          <w:color w:val="000000" w:themeColor="text1"/>
          <w:u w:val="single"/>
          <w:lang w:eastAsia="es-PE"/>
        </w:rPr>
        <w:t>ello se entenderá como una corrección de las mismas, lo cual debe ir precedido de nuevos actos preparatorios</w:t>
      </w:r>
      <w:r w:rsidRPr="00B81DF1">
        <w:rPr>
          <w:rFonts w:eastAsia="MS Mincho"/>
          <w:snapToGrid w:val="0"/>
          <w:color w:val="000000" w:themeColor="text1"/>
          <w:lang w:eastAsia="es-PE"/>
        </w:rPr>
        <w:t>.</w:t>
      </w:r>
    </w:p>
    <w:p w:rsidR="00B81DF1" w:rsidRDefault="00B81DF1" w:rsidP="00D07DD8">
      <w:pPr>
        <w:pStyle w:val="Textoindependiente"/>
        <w:widowControl w:val="0"/>
        <w:spacing w:after="0"/>
        <w:jc w:val="both"/>
      </w:pPr>
    </w:p>
    <w:p w:rsidR="00F84A8B" w:rsidRPr="00014F05" w:rsidRDefault="00F84A8B" w:rsidP="00F84A8B">
      <w:pPr>
        <w:tabs>
          <w:tab w:val="left" w:pos="567"/>
        </w:tabs>
        <w:jc w:val="both"/>
        <w:rPr>
          <w:lang w:val="es-ES_tradnl"/>
        </w:rPr>
      </w:pPr>
      <w:r>
        <w:rPr>
          <w:lang w:val="es-ES_tradnl" w:eastAsia="es-ES"/>
        </w:rPr>
        <w:t>En relación con lo anterior, se aprecia que la Entidad ha señalado que para el cumplimiento de los requerimientos técnicos mínimos no estaría requiriendo contar con la certificación</w:t>
      </w:r>
      <w:r w:rsidRPr="00D07DD8">
        <w:rPr>
          <w:lang w:val="es-ES_tradnl" w:eastAsia="es-ES"/>
        </w:rPr>
        <w:t xml:space="preserve"> </w:t>
      </w:r>
      <w:r w:rsidRPr="00D07DD8">
        <w:rPr>
          <w:lang w:val="es-PE"/>
        </w:rPr>
        <w:t>Partner en HP e</w:t>
      </w:r>
      <w:r>
        <w:rPr>
          <w:lang w:val="es-PE"/>
        </w:rPr>
        <w:t>n</w:t>
      </w:r>
      <w:r w:rsidRPr="00D07DD8">
        <w:rPr>
          <w:lang w:val="es-PE"/>
        </w:rPr>
        <w:t xml:space="preserve"> nivel Platinum Partner sino </w:t>
      </w:r>
      <w:r>
        <w:rPr>
          <w:lang w:val="es-PE"/>
        </w:rPr>
        <w:t>en</w:t>
      </w:r>
      <w:r w:rsidRPr="00D07DD8">
        <w:rPr>
          <w:lang w:val="es-PE"/>
        </w:rPr>
        <w:t xml:space="preserve"> nivel Silver o equivalente</w:t>
      </w:r>
      <w:r>
        <w:rPr>
          <w:lang w:val="es-PE"/>
        </w:rPr>
        <w:t>.</w:t>
      </w:r>
    </w:p>
    <w:p w:rsidR="00F84A8B" w:rsidRPr="00F84A8B" w:rsidRDefault="00F84A8B" w:rsidP="00D07DD8">
      <w:pPr>
        <w:pStyle w:val="Textoindependiente"/>
        <w:widowControl w:val="0"/>
        <w:spacing w:after="0"/>
        <w:jc w:val="both"/>
        <w:rPr>
          <w:lang w:val="es-ES_tradnl"/>
        </w:rPr>
      </w:pPr>
    </w:p>
    <w:p w:rsidR="00D07DD8" w:rsidRPr="00014F05" w:rsidRDefault="00D07DD8" w:rsidP="00D07DD8">
      <w:pPr>
        <w:widowControl w:val="0"/>
        <w:jc w:val="both"/>
      </w:pPr>
      <w:r w:rsidRPr="00014F05">
        <w:rPr>
          <w:lang w:val="es-ES_tradnl"/>
        </w:rPr>
        <w:t>Por lo expuesto</w:t>
      </w:r>
      <w:r w:rsidRPr="00014F05">
        <w:t xml:space="preserve">, toda vez que es competencia y responsabilidad de la Entidad la determinación de los </w:t>
      </w:r>
      <w:r w:rsidR="003D3B74">
        <w:t>requerimientos técnicos mínimos</w:t>
      </w:r>
      <w:r w:rsidRPr="00014F05">
        <w:t xml:space="preserve">, este Organismo Supervisor ha decidido </w:t>
      </w:r>
      <w:r w:rsidRPr="00014F05">
        <w:rPr>
          <w:b/>
        </w:rPr>
        <w:t>ACOGER</w:t>
      </w:r>
      <w:r w:rsidRPr="00014F05">
        <w:t xml:space="preserve"> la Observación Nº </w:t>
      </w:r>
      <w:r w:rsidR="003D3B74">
        <w:t>2, por lo que con ocasión de la integración de las Bases, deberá dejarse sin efecto la precisión de que "</w:t>
      </w:r>
      <w:r w:rsidR="003D3B74">
        <w:rPr>
          <w:i/>
          <w:snapToGrid w:val="0"/>
        </w:rPr>
        <w:t>el nivel solicitado en el caso el postor oferte HP es Platinum Partner."</w:t>
      </w:r>
    </w:p>
    <w:p w:rsidR="00AB54CE" w:rsidRDefault="00AB54CE" w:rsidP="00C77276">
      <w:pPr>
        <w:pStyle w:val="Textoindependiente2"/>
        <w:widowControl w:val="0"/>
        <w:spacing w:after="0" w:line="240" w:lineRule="auto"/>
        <w:ind w:left="4820" w:hanging="4820"/>
        <w:jc w:val="both"/>
        <w:rPr>
          <w:b/>
          <w:lang w:val="es-PE"/>
        </w:rPr>
      </w:pPr>
    </w:p>
    <w:p w:rsidR="007F18D4" w:rsidRDefault="007F18D4" w:rsidP="007F18D4">
      <w:pPr>
        <w:pStyle w:val="Textoindependiente2"/>
        <w:widowControl w:val="0"/>
        <w:spacing w:after="0" w:line="240" w:lineRule="auto"/>
        <w:ind w:left="4253" w:hanging="4253"/>
        <w:jc w:val="both"/>
        <w:rPr>
          <w:b/>
          <w:lang w:val="es-PE" w:eastAsia="es-ES"/>
        </w:rPr>
      </w:pPr>
      <w:r>
        <w:rPr>
          <w:b/>
          <w:lang w:val="es-PE"/>
        </w:rPr>
        <w:t>2.2 O</w:t>
      </w:r>
      <w:r w:rsidRPr="00362812">
        <w:rPr>
          <w:b/>
          <w:lang w:val="es-PE"/>
        </w:rPr>
        <w:t xml:space="preserve">bservante:                             </w:t>
      </w:r>
      <w:r>
        <w:rPr>
          <w:b/>
          <w:lang w:val="es-PE"/>
        </w:rPr>
        <w:tab/>
        <w:t xml:space="preserve">    </w:t>
      </w:r>
      <w:r>
        <w:rPr>
          <w:b/>
          <w:lang w:val="es-PE" w:eastAsia="es-ES"/>
        </w:rPr>
        <w:t>VECODATA S.A.C.</w:t>
      </w:r>
    </w:p>
    <w:p w:rsidR="007F18D4" w:rsidRPr="00362812" w:rsidRDefault="007F18D4" w:rsidP="007F18D4">
      <w:pPr>
        <w:pStyle w:val="Textoindependiente2"/>
        <w:widowControl w:val="0"/>
        <w:spacing w:after="0" w:line="240" w:lineRule="auto"/>
        <w:ind w:left="4253" w:hanging="4253"/>
        <w:jc w:val="both"/>
        <w:rPr>
          <w:b/>
          <w:lang w:val="es-ES_tradnl"/>
        </w:rPr>
      </w:pPr>
    </w:p>
    <w:p w:rsidR="007F18D4" w:rsidRPr="00362812" w:rsidRDefault="005D6DB4" w:rsidP="007F18D4">
      <w:pPr>
        <w:pStyle w:val="Textoindependiente2"/>
        <w:widowControl w:val="0"/>
        <w:spacing w:after="0" w:line="240" w:lineRule="auto"/>
        <w:ind w:left="4536" w:hanging="4536"/>
        <w:jc w:val="both"/>
        <w:rPr>
          <w:b/>
          <w:lang w:val="es-PE"/>
        </w:rPr>
      </w:pPr>
      <w:r w:rsidRPr="00362812">
        <w:rPr>
          <w:b/>
          <w:lang w:val="es-PE"/>
        </w:rPr>
        <w:t>Observacion</w:t>
      </w:r>
      <w:r>
        <w:rPr>
          <w:b/>
          <w:lang w:val="es-PE"/>
        </w:rPr>
        <w:t>es</w:t>
      </w:r>
      <w:r w:rsidR="007F18D4">
        <w:rPr>
          <w:b/>
          <w:lang w:val="es-PE"/>
        </w:rPr>
        <w:t xml:space="preserve"> N° 1</w:t>
      </w:r>
      <w:r>
        <w:rPr>
          <w:b/>
          <w:lang w:val="es-PE"/>
        </w:rPr>
        <w:t>, N° 3 y N° 4</w:t>
      </w:r>
      <w:r w:rsidR="007F18D4">
        <w:rPr>
          <w:b/>
          <w:lang w:val="es-PE"/>
        </w:rPr>
        <w:t xml:space="preserve"> </w:t>
      </w:r>
      <w:r w:rsidR="007F18D4">
        <w:rPr>
          <w:b/>
          <w:lang w:val="es-PE"/>
        </w:rPr>
        <w:tab/>
        <w:t>Contra el requerimiento técnicos mínimos</w:t>
      </w:r>
    </w:p>
    <w:p w:rsidR="007F18D4" w:rsidRPr="00362812" w:rsidRDefault="007F18D4" w:rsidP="007F18D4">
      <w:pPr>
        <w:pStyle w:val="Textoindependiente2"/>
        <w:widowControl w:val="0"/>
        <w:spacing w:after="0" w:line="240" w:lineRule="auto"/>
        <w:ind w:left="4820" w:hanging="4820"/>
        <w:jc w:val="both"/>
        <w:rPr>
          <w:b/>
          <w:lang w:val="es-PE"/>
        </w:rPr>
      </w:pPr>
      <w:r w:rsidRPr="00362812">
        <w:rPr>
          <w:b/>
          <w:lang w:val="es-PE"/>
        </w:rPr>
        <w:tab/>
      </w:r>
    </w:p>
    <w:p w:rsidR="00CD67FD" w:rsidRDefault="0093064D" w:rsidP="00E232AC">
      <w:pPr>
        <w:pStyle w:val="Textoindependiente2"/>
        <w:widowControl w:val="0"/>
        <w:spacing w:after="0" w:line="240" w:lineRule="auto"/>
        <w:jc w:val="both"/>
        <w:rPr>
          <w:lang w:val="es-ES_tradnl"/>
        </w:rPr>
      </w:pPr>
      <w:r>
        <w:rPr>
          <w:lang w:val="es-ES_tradnl"/>
        </w:rPr>
        <w:t>El participante cuestiona:</w:t>
      </w:r>
    </w:p>
    <w:p w:rsidR="00CD67FD" w:rsidRDefault="00CD67FD" w:rsidP="00E232AC">
      <w:pPr>
        <w:pStyle w:val="Textoindependiente2"/>
        <w:widowControl w:val="0"/>
        <w:spacing w:after="0" w:line="240" w:lineRule="auto"/>
        <w:jc w:val="both"/>
        <w:rPr>
          <w:lang w:val="es-ES_tradnl"/>
        </w:rPr>
      </w:pPr>
    </w:p>
    <w:p w:rsidR="00E232AC" w:rsidRDefault="00CD67FD" w:rsidP="003D3B74">
      <w:pPr>
        <w:pStyle w:val="Textoindependiente2"/>
        <w:widowControl w:val="0"/>
        <w:numPr>
          <w:ilvl w:val="0"/>
          <w:numId w:val="35"/>
        </w:numPr>
        <w:spacing w:after="0" w:line="240" w:lineRule="auto"/>
        <w:jc w:val="both"/>
        <w:rPr>
          <w:lang w:val="es-ES_tradnl"/>
        </w:rPr>
      </w:pPr>
      <w:r>
        <w:rPr>
          <w:lang w:val="es-ES_tradnl"/>
        </w:rPr>
        <w:t>Mediante la Observación N°1,</w:t>
      </w:r>
      <w:r w:rsidR="00BF1ED1">
        <w:rPr>
          <w:lang w:val="es-ES_tradnl"/>
        </w:rPr>
        <w:t xml:space="preserve"> </w:t>
      </w:r>
      <w:r w:rsidR="0093064D">
        <w:rPr>
          <w:lang w:val="es-ES_tradnl"/>
        </w:rPr>
        <w:t xml:space="preserve">respecto </w:t>
      </w:r>
      <w:r w:rsidR="006F068C">
        <w:rPr>
          <w:lang w:val="es-ES_tradnl"/>
        </w:rPr>
        <w:t>de</w:t>
      </w:r>
      <w:r w:rsidR="0093064D">
        <w:rPr>
          <w:lang w:val="es-ES_tradnl"/>
        </w:rPr>
        <w:t xml:space="preserve"> los "componentes del cableado estructurado",</w:t>
      </w:r>
      <w:r>
        <w:rPr>
          <w:lang w:val="es-ES_tradnl"/>
        </w:rPr>
        <w:t xml:space="preserve"> </w:t>
      </w:r>
      <w:r w:rsidR="0093064D">
        <w:rPr>
          <w:lang w:val="es-ES_tradnl"/>
        </w:rPr>
        <w:t xml:space="preserve">que </w:t>
      </w:r>
      <w:r w:rsidRPr="00CD67FD">
        <w:rPr>
          <w:lang w:val="es-ES_tradnl"/>
        </w:rPr>
        <w:t xml:space="preserve">existen en el mercado marcas </w:t>
      </w:r>
      <w:r>
        <w:rPr>
          <w:lang w:val="es-ES_tradnl"/>
        </w:rPr>
        <w:t>de</w:t>
      </w:r>
      <w:r w:rsidRPr="00CD67FD">
        <w:rPr>
          <w:lang w:val="es-ES_tradnl"/>
        </w:rPr>
        <w:t xml:space="preserve"> </w:t>
      </w:r>
      <w:r>
        <w:rPr>
          <w:lang w:val="es-ES_tradnl"/>
        </w:rPr>
        <w:t>cableado estructurado con</w:t>
      </w:r>
      <w:r w:rsidRPr="00CD67FD">
        <w:rPr>
          <w:lang w:val="es-ES_tradnl"/>
        </w:rPr>
        <w:t xml:space="preserve"> canal completo que cumpl</w:t>
      </w:r>
      <w:r>
        <w:rPr>
          <w:lang w:val="es-ES_tradnl"/>
        </w:rPr>
        <w:t>irían</w:t>
      </w:r>
      <w:r w:rsidRPr="00CD67FD">
        <w:rPr>
          <w:lang w:val="es-ES_tradnl"/>
        </w:rPr>
        <w:t xml:space="preserve"> con las especificaciones técnicas mínimas</w:t>
      </w:r>
      <w:r>
        <w:rPr>
          <w:lang w:val="es-ES_tradnl"/>
        </w:rPr>
        <w:t xml:space="preserve">, pero que no </w:t>
      </w:r>
      <w:r w:rsidR="006F068C">
        <w:rPr>
          <w:lang w:val="es-ES_tradnl"/>
        </w:rPr>
        <w:t>cuentan</w:t>
      </w:r>
      <w:r w:rsidRPr="00CD67FD">
        <w:rPr>
          <w:lang w:val="es-ES_tradnl"/>
        </w:rPr>
        <w:t xml:space="preserve"> con certificaciones internacionales de calidad, reducción de uso de sustancias peligrosas ni seguridad eléctrica. </w:t>
      </w:r>
      <w:r>
        <w:rPr>
          <w:lang w:val="es-ES_tradnl"/>
        </w:rPr>
        <w:t xml:space="preserve">En ese sentido, </w:t>
      </w:r>
      <w:r w:rsidRPr="00CD67FD">
        <w:rPr>
          <w:lang w:val="es-ES_tradnl"/>
        </w:rPr>
        <w:t xml:space="preserve">solícita incluir como requerimiento técnico mínimo para el componente Cable </w:t>
      </w:r>
      <w:r>
        <w:rPr>
          <w:lang w:val="es-ES_tradnl"/>
        </w:rPr>
        <w:t>F/UTP</w:t>
      </w:r>
      <w:r w:rsidRPr="00CD67FD">
        <w:rPr>
          <w:lang w:val="es-ES_tradnl"/>
        </w:rPr>
        <w:t xml:space="preserve"> la presentaci</w:t>
      </w:r>
      <w:r>
        <w:rPr>
          <w:lang w:val="es-ES_tradnl"/>
        </w:rPr>
        <w:t xml:space="preserve">ón </w:t>
      </w:r>
      <w:r w:rsidRPr="00CD67FD">
        <w:rPr>
          <w:lang w:val="es-ES_tradnl"/>
        </w:rPr>
        <w:t>obligatoria de</w:t>
      </w:r>
      <w:r>
        <w:rPr>
          <w:lang w:val="es-ES_tradnl"/>
        </w:rPr>
        <w:t>l</w:t>
      </w:r>
      <w:r w:rsidRPr="00CD67FD">
        <w:rPr>
          <w:lang w:val="es-ES_tradnl"/>
        </w:rPr>
        <w:t xml:space="preserve"> siguiente certificado internacional</w:t>
      </w:r>
      <w:r>
        <w:rPr>
          <w:lang w:val="es-ES_tradnl"/>
        </w:rPr>
        <w:t>: "ETL</w:t>
      </w:r>
      <w:r w:rsidRPr="00CD67FD">
        <w:rPr>
          <w:lang w:val="es-ES_tradnl"/>
        </w:rPr>
        <w:t xml:space="preserve"> de 6 conectores en categoría 6A.</w:t>
      </w:r>
      <w:r>
        <w:rPr>
          <w:lang w:val="es-ES_tradnl"/>
        </w:rPr>
        <w:t>"</w:t>
      </w:r>
    </w:p>
    <w:p w:rsidR="00CD67FD" w:rsidRDefault="00CD67FD" w:rsidP="00E232AC">
      <w:pPr>
        <w:pStyle w:val="Textoindependiente2"/>
        <w:widowControl w:val="0"/>
        <w:spacing w:after="0" w:line="240" w:lineRule="auto"/>
        <w:jc w:val="both"/>
        <w:rPr>
          <w:lang w:val="es-ES_tradnl"/>
        </w:rPr>
      </w:pPr>
    </w:p>
    <w:p w:rsidR="00BF1ED1" w:rsidRDefault="00CD67FD" w:rsidP="003D3B74">
      <w:pPr>
        <w:pStyle w:val="Textoindependiente2"/>
        <w:widowControl w:val="0"/>
        <w:numPr>
          <w:ilvl w:val="0"/>
          <w:numId w:val="35"/>
        </w:numPr>
        <w:spacing w:after="0" w:line="240" w:lineRule="auto"/>
        <w:jc w:val="both"/>
        <w:rPr>
          <w:lang w:val="es-ES_tradnl"/>
        </w:rPr>
      </w:pPr>
      <w:r>
        <w:rPr>
          <w:lang w:val="es-ES_tradnl"/>
        </w:rPr>
        <w:t xml:space="preserve">A </w:t>
      </w:r>
      <w:r w:rsidR="00BF1ED1">
        <w:rPr>
          <w:lang w:val="es-ES_tradnl"/>
        </w:rPr>
        <w:t>través</w:t>
      </w:r>
      <w:r>
        <w:rPr>
          <w:lang w:val="es-ES_tradnl"/>
        </w:rPr>
        <w:t xml:space="preserve"> de la Observación N° 3</w:t>
      </w:r>
      <w:r w:rsidR="0093064D">
        <w:rPr>
          <w:lang w:val="es-ES_tradnl"/>
        </w:rPr>
        <w:t xml:space="preserve">, respecto </w:t>
      </w:r>
      <w:r w:rsidR="006F068C">
        <w:rPr>
          <w:lang w:val="es-ES_tradnl"/>
        </w:rPr>
        <w:t>d</w:t>
      </w:r>
      <w:r w:rsidR="0093064D">
        <w:rPr>
          <w:lang w:val="es-ES_tradnl"/>
        </w:rPr>
        <w:t xml:space="preserve"> los "componentes del cableado estructurado de BACKONE",</w:t>
      </w:r>
      <w:r w:rsidR="00BF1ED1">
        <w:rPr>
          <w:lang w:val="es-ES_tradnl"/>
        </w:rPr>
        <w:t xml:space="preserve"> </w:t>
      </w:r>
      <w:r w:rsidR="0093064D">
        <w:rPr>
          <w:lang w:val="es-ES_tradnl"/>
        </w:rPr>
        <w:t xml:space="preserve">que </w:t>
      </w:r>
      <w:r w:rsidR="00BF1ED1">
        <w:rPr>
          <w:lang w:val="es-ES_tradnl"/>
        </w:rPr>
        <w:t xml:space="preserve">la Gestión del Patch Panel Inteligente de fibra óptica tienen limitaciones para controlar los equipos switches en toda su potencialidad; existen en el mercado soluciones basadas en software de marcas reconocidas internacionalmente capaces de asumir dicha gestión. En ese sentido, solicita </w:t>
      </w:r>
      <w:r w:rsidR="006F068C">
        <w:rPr>
          <w:lang w:val="es-ES_tradnl"/>
        </w:rPr>
        <w:t>que sea aceptado</w:t>
      </w:r>
      <w:r w:rsidR="00BF1ED1">
        <w:rPr>
          <w:lang w:val="es-ES_tradnl"/>
        </w:rPr>
        <w:t xml:space="preserve"> otro tipo de gestión de la Red LAN no basado en el Patch panel inteligente, </w:t>
      </w:r>
      <w:r w:rsidR="006F068C">
        <w:rPr>
          <w:lang w:val="es-ES_tradnl"/>
        </w:rPr>
        <w:t>proponiendo en su reemplazo</w:t>
      </w:r>
      <w:r w:rsidR="00BF1ED1">
        <w:rPr>
          <w:lang w:val="es-ES_tradnl"/>
        </w:rPr>
        <w:t xml:space="preserve"> un software en gestión de </w:t>
      </w:r>
      <w:r w:rsidR="00BF1ED1">
        <w:rPr>
          <w:lang w:val="es-ES_tradnl"/>
        </w:rPr>
        <w:lastRenderedPageBreak/>
        <w:t>Red.</w:t>
      </w:r>
    </w:p>
    <w:p w:rsidR="00BF1ED1" w:rsidRDefault="00BF1ED1" w:rsidP="00E232AC">
      <w:pPr>
        <w:pStyle w:val="Textoindependiente2"/>
        <w:widowControl w:val="0"/>
        <w:spacing w:after="0" w:line="240" w:lineRule="auto"/>
        <w:jc w:val="both"/>
        <w:rPr>
          <w:lang w:val="es-ES_tradnl"/>
        </w:rPr>
      </w:pPr>
    </w:p>
    <w:p w:rsidR="00F47522" w:rsidRDefault="00F47522" w:rsidP="003D3B74">
      <w:pPr>
        <w:pStyle w:val="Textoindependiente2"/>
        <w:widowControl w:val="0"/>
        <w:numPr>
          <w:ilvl w:val="0"/>
          <w:numId w:val="35"/>
        </w:numPr>
        <w:spacing w:after="0" w:line="240" w:lineRule="auto"/>
        <w:jc w:val="both"/>
        <w:rPr>
          <w:lang w:val="es-ES_tradnl"/>
        </w:rPr>
      </w:pPr>
      <w:r>
        <w:rPr>
          <w:lang w:val="es-ES_tradnl"/>
        </w:rPr>
        <w:t>Mediante la Observación</w:t>
      </w:r>
      <w:r w:rsidR="0093064D">
        <w:rPr>
          <w:lang w:val="es-ES_tradnl"/>
        </w:rPr>
        <w:t xml:space="preserve"> N° 4, respecto al "Sistema de Cableado Estructurado administrable"</w:t>
      </w:r>
      <w:r w:rsidR="006F068C">
        <w:rPr>
          <w:lang w:val="es-ES_tradnl"/>
        </w:rPr>
        <w:t>,</w:t>
      </w:r>
      <w:r w:rsidR="0093064D">
        <w:rPr>
          <w:lang w:val="es-ES_tradnl"/>
        </w:rPr>
        <w:t xml:space="preserve"> que la Gestión del Patch Panel Inteligente de cobre tiene limitaciones para controlar los equipos switches en toda su potencialidad</w:t>
      </w:r>
      <w:r w:rsidR="006F068C">
        <w:rPr>
          <w:lang w:val="es-ES_tradnl"/>
        </w:rPr>
        <w:t>. E</w:t>
      </w:r>
      <w:r w:rsidR="0093064D">
        <w:rPr>
          <w:lang w:val="es-ES_tradnl"/>
        </w:rPr>
        <w:t xml:space="preserve">xisten en el mercado soluciones basadas en software de marcas reconocidas internacionalmente capaces de asumir dicha gestión. </w:t>
      </w:r>
      <w:r w:rsidR="006F068C">
        <w:rPr>
          <w:lang w:val="es-ES_tradnl"/>
        </w:rPr>
        <w:t>Por lo tanto</w:t>
      </w:r>
      <w:r w:rsidR="0093064D">
        <w:rPr>
          <w:lang w:val="es-ES_tradnl"/>
        </w:rPr>
        <w:t xml:space="preserve">, solicita </w:t>
      </w:r>
      <w:r w:rsidR="006F068C">
        <w:rPr>
          <w:lang w:val="es-ES_tradnl"/>
        </w:rPr>
        <w:t>que sea aceptado</w:t>
      </w:r>
      <w:r w:rsidR="0093064D">
        <w:rPr>
          <w:lang w:val="es-ES_tradnl"/>
        </w:rPr>
        <w:t xml:space="preserve"> otro tipo de gestión de la Red LAN no basado en el Patch panel inteligente, </w:t>
      </w:r>
      <w:r w:rsidR="006F068C">
        <w:rPr>
          <w:lang w:val="es-ES_tradnl"/>
        </w:rPr>
        <w:t>proponiendo en su reemplazo</w:t>
      </w:r>
      <w:r w:rsidR="0093064D">
        <w:rPr>
          <w:lang w:val="es-ES_tradnl"/>
        </w:rPr>
        <w:t xml:space="preserve"> un software en gestión de Red.</w:t>
      </w:r>
    </w:p>
    <w:p w:rsidR="00BF1ED1" w:rsidRDefault="00BF1ED1" w:rsidP="00E232AC">
      <w:pPr>
        <w:pStyle w:val="Textoindependiente2"/>
        <w:widowControl w:val="0"/>
        <w:spacing w:after="0" w:line="240" w:lineRule="auto"/>
        <w:jc w:val="both"/>
        <w:rPr>
          <w:lang w:val="es-ES_tradnl"/>
        </w:rPr>
      </w:pPr>
    </w:p>
    <w:p w:rsidR="00CD67FD" w:rsidRPr="00CD67FD" w:rsidRDefault="00CD67FD" w:rsidP="00E232AC">
      <w:pPr>
        <w:pStyle w:val="Textoindependiente2"/>
        <w:widowControl w:val="0"/>
        <w:spacing w:after="0" w:line="240" w:lineRule="auto"/>
        <w:jc w:val="both"/>
        <w:rPr>
          <w:b/>
          <w:lang w:val="es-ES_tradnl"/>
        </w:rPr>
      </w:pPr>
      <w:r w:rsidRPr="00CD67FD">
        <w:rPr>
          <w:b/>
          <w:lang w:val="es-ES_tradnl"/>
        </w:rPr>
        <w:t>Pronunciamiento</w:t>
      </w:r>
    </w:p>
    <w:p w:rsidR="00CD67FD" w:rsidRDefault="00CD67FD" w:rsidP="00E232AC">
      <w:pPr>
        <w:pStyle w:val="Textoindependiente2"/>
        <w:widowControl w:val="0"/>
        <w:spacing w:after="0" w:line="240" w:lineRule="auto"/>
        <w:jc w:val="both"/>
        <w:rPr>
          <w:lang w:val="es-ES_tradnl"/>
        </w:rPr>
      </w:pPr>
    </w:p>
    <w:p w:rsidR="003D3B74" w:rsidRDefault="003D3B74" w:rsidP="00E232AC">
      <w:pPr>
        <w:pStyle w:val="Textoindependiente2"/>
        <w:widowControl w:val="0"/>
        <w:spacing w:after="0" w:line="240" w:lineRule="auto"/>
        <w:jc w:val="both"/>
        <w:rPr>
          <w:lang w:val="es-ES_tradnl"/>
        </w:rPr>
      </w:pPr>
      <w:r>
        <w:rPr>
          <w:lang w:val="es-ES_tradnl"/>
        </w:rPr>
        <w:t>De la revisión del Capítulo III de la Sección Específica de las Base, se advierte que se ha previsto lo siguiente:</w:t>
      </w:r>
    </w:p>
    <w:p w:rsidR="003D00CE" w:rsidRPr="003D00CE" w:rsidRDefault="003D00CE" w:rsidP="003D00CE">
      <w:pPr>
        <w:autoSpaceDE w:val="0"/>
        <w:autoSpaceDN w:val="0"/>
        <w:adjustRightInd w:val="0"/>
        <w:rPr>
          <w:rFonts w:eastAsiaTheme="minorHAnsi"/>
          <w:color w:val="000000"/>
          <w:lang w:val="es-PE" w:eastAsia="en-US"/>
        </w:rPr>
      </w:pPr>
    </w:p>
    <w:p w:rsidR="003D00CE" w:rsidRPr="00634B50" w:rsidRDefault="009B0690" w:rsidP="003D00CE">
      <w:pPr>
        <w:autoSpaceDE w:val="0"/>
        <w:autoSpaceDN w:val="0"/>
        <w:adjustRightInd w:val="0"/>
        <w:jc w:val="both"/>
        <w:rPr>
          <w:rFonts w:eastAsiaTheme="minorHAnsi"/>
          <w:i/>
          <w:color w:val="000000"/>
          <w:lang w:val="es-PE" w:eastAsia="en-US"/>
        </w:rPr>
      </w:pPr>
      <w:r w:rsidRPr="00634B50">
        <w:rPr>
          <w:rFonts w:eastAsiaTheme="minorHAnsi"/>
          <w:b/>
          <w:bCs/>
          <w:i/>
          <w:color w:val="000000"/>
          <w:lang w:val="es-PE" w:eastAsia="en-US"/>
        </w:rPr>
        <w:t>"</w:t>
      </w:r>
      <w:r w:rsidR="003D00CE" w:rsidRPr="00634B50">
        <w:rPr>
          <w:rFonts w:eastAsiaTheme="minorHAnsi"/>
          <w:b/>
          <w:bCs/>
          <w:i/>
          <w:color w:val="000000"/>
          <w:lang w:val="es-PE" w:eastAsia="en-US"/>
        </w:rPr>
        <w:t xml:space="preserve">5.2.1.2 </w:t>
      </w:r>
      <w:r w:rsidR="003D00CE" w:rsidRPr="00634B50">
        <w:rPr>
          <w:rFonts w:eastAsiaTheme="minorHAnsi"/>
          <w:b/>
          <w:bCs/>
          <w:i/>
          <w:color w:val="000000"/>
          <w:u w:val="single"/>
          <w:lang w:val="es-PE" w:eastAsia="en-US"/>
        </w:rPr>
        <w:t xml:space="preserve">COMPONENTES DE CABLEADO ESTRUCTURADO HORIZONTAL </w:t>
      </w:r>
    </w:p>
    <w:p w:rsidR="003D00CE" w:rsidRPr="00634B50" w:rsidRDefault="003D00CE" w:rsidP="003D00CE">
      <w:pPr>
        <w:autoSpaceDE w:val="0"/>
        <w:autoSpaceDN w:val="0"/>
        <w:adjustRightInd w:val="0"/>
        <w:rPr>
          <w:rFonts w:ascii="Tahoma" w:eastAsiaTheme="minorHAnsi" w:hAnsi="Tahoma" w:cs="Tahoma"/>
          <w:i/>
          <w:color w:val="000000"/>
          <w:lang w:val="es-PE" w:eastAsia="en-US"/>
        </w:rPr>
      </w:pPr>
    </w:p>
    <w:p w:rsidR="003D00CE" w:rsidRPr="00634B50" w:rsidRDefault="003D00CE" w:rsidP="003D00CE">
      <w:pPr>
        <w:autoSpaceDE w:val="0"/>
        <w:autoSpaceDN w:val="0"/>
        <w:adjustRightInd w:val="0"/>
        <w:ind w:firstLine="1"/>
        <w:jc w:val="both"/>
        <w:rPr>
          <w:rFonts w:eastAsiaTheme="minorHAnsi"/>
          <w:i/>
          <w:color w:val="000000"/>
          <w:lang w:val="es-PE" w:eastAsia="en-US"/>
        </w:rPr>
      </w:pPr>
      <w:r w:rsidRPr="00634B50">
        <w:rPr>
          <w:rFonts w:eastAsiaTheme="minorHAnsi"/>
          <w:b/>
          <w:bCs/>
          <w:i/>
          <w:color w:val="000000"/>
          <w:lang w:val="es-PE" w:eastAsia="en-US"/>
        </w:rPr>
        <w:t xml:space="preserve">A. CABLE F/UTP, CATEGORIA 6A </w:t>
      </w:r>
    </w:p>
    <w:p w:rsidR="003D00CE" w:rsidRPr="00634B50" w:rsidRDefault="003D00CE" w:rsidP="003D00CE">
      <w:pPr>
        <w:autoSpaceDE w:val="0"/>
        <w:autoSpaceDN w:val="0"/>
        <w:adjustRightInd w:val="0"/>
        <w:ind w:firstLine="1"/>
        <w:jc w:val="both"/>
        <w:rPr>
          <w:rFonts w:eastAsiaTheme="minorHAnsi"/>
          <w:i/>
          <w:color w:val="000000"/>
          <w:lang w:val="es-PE" w:eastAsia="en-US"/>
        </w:rPr>
      </w:pPr>
      <w:r w:rsidRPr="00634B50">
        <w:rPr>
          <w:rFonts w:eastAsiaTheme="minorHAnsi"/>
          <w:i/>
          <w:color w:val="000000"/>
          <w:lang w:val="es-PE" w:eastAsia="en-US"/>
        </w:rPr>
        <w:t xml:space="preserve">Los cables deben ser de la misma marca de los otros elementos que componen el canal y cumplir los siguientes requisitos: </w:t>
      </w:r>
    </w:p>
    <w:p w:rsidR="009B0690" w:rsidRPr="00634B50" w:rsidRDefault="009B0690" w:rsidP="003D00CE">
      <w:pPr>
        <w:autoSpaceDE w:val="0"/>
        <w:autoSpaceDN w:val="0"/>
        <w:adjustRightInd w:val="0"/>
        <w:ind w:firstLine="1"/>
        <w:jc w:val="both"/>
        <w:rPr>
          <w:rFonts w:eastAsiaTheme="minorHAnsi"/>
          <w:i/>
          <w:color w:val="000000"/>
          <w:lang w:val="es-PE" w:eastAsia="en-US"/>
        </w:rPr>
      </w:pPr>
    </w:p>
    <w:p w:rsidR="003D00CE" w:rsidRPr="00634B50" w:rsidRDefault="003D00CE" w:rsidP="003D00CE">
      <w:pPr>
        <w:autoSpaceDE w:val="0"/>
        <w:autoSpaceDN w:val="0"/>
        <w:adjustRightInd w:val="0"/>
        <w:ind w:firstLine="1"/>
        <w:jc w:val="both"/>
        <w:rPr>
          <w:rFonts w:eastAsiaTheme="minorHAnsi"/>
          <w:i/>
          <w:color w:val="000000"/>
          <w:lang w:val="es-PE" w:eastAsia="en-US"/>
        </w:rPr>
      </w:pPr>
      <w:r w:rsidRPr="00634B50">
        <w:rPr>
          <w:rFonts w:eastAsiaTheme="minorHAnsi"/>
          <w:i/>
          <w:color w:val="000000"/>
          <w:lang w:val="es-PE" w:eastAsia="en-US"/>
        </w:rPr>
        <w:t xml:space="preserve">• El cable debe ser tipo F/UTP con diámetro exterior máximo de 7.4mm, para garantizar un alien crosstalk virtualmente de cero y máxima optimización de ocupación en canalizaciones. </w:t>
      </w:r>
    </w:p>
    <w:p w:rsidR="003D00CE" w:rsidRPr="00634B50" w:rsidRDefault="003D00CE" w:rsidP="003D00CE">
      <w:pPr>
        <w:autoSpaceDE w:val="0"/>
        <w:autoSpaceDN w:val="0"/>
        <w:adjustRightInd w:val="0"/>
        <w:ind w:firstLine="1"/>
        <w:jc w:val="both"/>
        <w:rPr>
          <w:rFonts w:eastAsiaTheme="minorHAnsi"/>
          <w:i/>
          <w:color w:val="000000"/>
          <w:lang w:val="es-PE" w:eastAsia="en-US"/>
        </w:rPr>
      </w:pPr>
      <w:r w:rsidRPr="00634B50">
        <w:rPr>
          <w:rFonts w:eastAsiaTheme="minorHAnsi"/>
          <w:i/>
          <w:color w:val="000000"/>
          <w:lang w:val="es-PE" w:eastAsia="en-US"/>
        </w:rPr>
        <w:t xml:space="preserve">• Estar conformados por cuatro pares de conductores de par trenzado. </w:t>
      </w:r>
    </w:p>
    <w:p w:rsidR="003D00CE" w:rsidRPr="00634B50" w:rsidRDefault="003D00CE" w:rsidP="003D00CE">
      <w:pPr>
        <w:autoSpaceDE w:val="0"/>
        <w:autoSpaceDN w:val="0"/>
        <w:adjustRightInd w:val="0"/>
        <w:ind w:firstLine="1"/>
        <w:jc w:val="both"/>
        <w:rPr>
          <w:rFonts w:eastAsiaTheme="minorHAnsi"/>
          <w:i/>
          <w:color w:val="000000"/>
          <w:lang w:val="es-PE" w:eastAsia="en-US"/>
        </w:rPr>
      </w:pPr>
      <w:r w:rsidRPr="00634B50">
        <w:rPr>
          <w:rFonts w:eastAsiaTheme="minorHAnsi"/>
          <w:i/>
          <w:color w:val="000000"/>
          <w:lang w:val="es-PE" w:eastAsia="en-US"/>
        </w:rPr>
        <w:t xml:space="preserve">• Para minimizar el NEXT deberá tener separador interno en cruz (Cross Filled) entre los cuatro pares. </w:t>
      </w:r>
    </w:p>
    <w:p w:rsidR="003D00CE" w:rsidRPr="00634B50" w:rsidRDefault="003D00CE" w:rsidP="003D00CE">
      <w:pPr>
        <w:autoSpaceDE w:val="0"/>
        <w:autoSpaceDN w:val="0"/>
        <w:adjustRightInd w:val="0"/>
        <w:ind w:firstLine="1"/>
        <w:jc w:val="both"/>
        <w:rPr>
          <w:rFonts w:eastAsiaTheme="minorHAnsi"/>
          <w:i/>
          <w:color w:val="000000"/>
          <w:lang w:val="es-PE" w:eastAsia="en-US"/>
        </w:rPr>
      </w:pPr>
      <w:r w:rsidRPr="00634B50">
        <w:rPr>
          <w:rFonts w:eastAsiaTheme="minorHAnsi"/>
          <w:i/>
          <w:color w:val="000000"/>
          <w:lang w:val="es-PE" w:eastAsia="en-US"/>
        </w:rPr>
        <w:t xml:space="preserve">• El cable debe ser de construcción tubular en su apariencia externa (redondo). Los conductores deben ser de cobre sólido calibre 23 AWG y debe estar marcado con la denominación 6A. </w:t>
      </w:r>
    </w:p>
    <w:p w:rsidR="003D00CE" w:rsidRPr="00634B50" w:rsidRDefault="003D00CE" w:rsidP="003D00CE">
      <w:pPr>
        <w:autoSpaceDE w:val="0"/>
        <w:autoSpaceDN w:val="0"/>
        <w:adjustRightInd w:val="0"/>
        <w:ind w:firstLine="1"/>
        <w:jc w:val="both"/>
        <w:rPr>
          <w:rFonts w:eastAsiaTheme="minorHAnsi"/>
          <w:i/>
          <w:color w:val="000000"/>
          <w:lang w:val="es-PE" w:eastAsia="en-US"/>
        </w:rPr>
      </w:pPr>
      <w:r w:rsidRPr="00634B50">
        <w:rPr>
          <w:rFonts w:eastAsiaTheme="minorHAnsi"/>
          <w:i/>
          <w:color w:val="000000"/>
          <w:lang w:val="es-PE" w:eastAsia="en-US"/>
        </w:rPr>
        <w:t xml:space="preserve">• No se aceptarán cables con conductores pegados u otros métodos de ensamblaje que requieran herramientas especiales para su terminación. </w:t>
      </w:r>
    </w:p>
    <w:p w:rsidR="003D00CE" w:rsidRPr="00634B50" w:rsidRDefault="003D00CE" w:rsidP="003D00CE">
      <w:pPr>
        <w:autoSpaceDE w:val="0"/>
        <w:autoSpaceDN w:val="0"/>
        <w:adjustRightInd w:val="0"/>
        <w:ind w:firstLine="1"/>
        <w:jc w:val="both"/>
        <w:rPr>
          <w:rFonts w:eastAsiaTheme="minorHAnsi"/>
          <w:i/>
          <w:color w:val="000000"/>
          <w:lang w:val="es-PE" w:eastAsia="en-US"/>
        </w:rPr>
      </w:pPr>
      <w:r w:rsidRPr="00634B50">
        <w:rPr>
          <w:rFonts w:eastAsiaTheme="minorHAnsi"/>
          <w:i/>
          <w:color w:val="000000"/>
          <w:lang w:val="es-PE" w:eastAsia="en-US"/>
        </w:rPr>
        <w:t xml:space="preserve">• El forro debe ser continuo, sin porosidades u otras imperfecciones. </w:t>
      </w:r>
    </w:p>
    <w:p w:rsidR="003D00CE" w:rsidRPr="00634B50" w:rsidRDefault="003D00CE" w:rsidP="003D00CE">
      <w:pPr>
        <w:autoSpaceDE w:val="0"/>
        <w:autoSpaceDN w:val="0"/>
        <w:adjustRightInd w:val="0"/>
        <w:ind w:firstLine="1"/>
        <w:jc w:val="both"/>
        <w:rPr>
          <w:rFonts w:eastAsiaTheme="minorHAnsi"/>
          <w:i/>
          <w:color w:val="000000"/>
          <w:lang w:val="es-PE" w:eastAsia="en-US"/>
        </w:rPr>
      </w:pPr>
      <w:r w:rsidRPr="00634B50">
        <w:rPr>
          <w:rFonts w:eastAsiaTheme="minorHAnsi"/>
          <w:i/>
          <w:color w:val="000000"/>
          <w:lang w:val="es-PE" w:eastAsia="en-US"/>
        </w:rPr>
        <w:t xml:space="preserve">• Cumplir con UL CMR &amp; CSA FT4, LSZH, IEC 60332-1 o IEC 60332-3, IEC 60754 o IEC 61034 </w:t>
      </w:r>
    </w:p>
    <w:p w:rsidR="003D00CE" w:rsidRPr="00634B50" w:rsidRDefault="003D00CE" w:rsidP="003D00CE">
      <w:pPr>
        <w:autoSpaceDE w:val="0"/>
        <w:autoSpaceDN w:val="0"/>
        <w:adjustRightInd w:val="0"/>
        <w:ind w:firstLine="1"/>
        <w:jc w:val="both"/>
        <w:rPr>
          <w:rFonts w:eastAsiaTheme="minorHAnsi"/>
          <w:i/>
          <w:color w:val="000000"/>
          <w:lang w:val="es-PE" w:eastAsia="en-US"/>
        </w:rPr>
      </w:pPr>
      <w:r w:rsidRPr="00634B50">
        <w:rPr>
          <w:rFonts w:eastAsiaTheme="minorHAnsi"/>
          <w:i/>
          <w:color w:val="000000"/>
          <w:lang w:val="es-PE" w:eastAsia="en-US"/>
        </w:rPr>
        <w:t xml:space="preserve">• Deberá exceder todos los requerimiento del estándar pendiente para Categoría 6A ANSI/TIA-568-C.2 y adendas a ISO/IEC 11801:2002 Ed 2 CLASE EA. . Incluyendo los parámetros de Alien Crosstalk (ANEXT – PS ANEXT). </w:t>
      </w:r>
    </w:p>
    <w:p w:rsidR="003D00CE" w:rsidRPr="00634B50" w:rsidRDefault="003D00CE" w:rsidP="003D00CE">
      <w:pPr>
        <w:autoSpaceDE w:val="0"/>
        <w:autoSpaceDN w:val="0"/>
        <w:adjustRightInd w:val="0"/>
        <w:ind w:firstLine="1"/>
        <w:jc w:val="both"/>
        <w:rPr>
          <w:rFonts w:eastAsiaTheme="minorHAnsi"/>
          <w:i/>
          <w:color w:val="000000"/>
          <w:lang w:val="es-PE" w:eastAsia="en-US"/>
        </w:rPr>
      </w:pPr>
      <w:r w:rsidRPr="00634B50">
        <w:rPr>
          <w:rFonts w:eastAsiaTheme="minorHAnsi"/>
          <w:i/>
          <w:color w:val="000000"/>
          <w:lang w:val="es-PE" w:eastAsia="en-US"/>
        </w:rPr>
        <w:t xml:space="preserve">• Para la solución F/UTP, el canal completo deberá cumplir con las pruebas de rendimiento y desempeño de la EIA/TIA 568B.2-10 para 100 metros con cuatro (4) conectores en el canal según las especificaciones de la norma. </w:t>
      </w:r>
    </w:p>
    <w:p w:rsidR="003D3B74" w:rsidRPr="00634B50" w:rsidRDefault="009B0690" w:rsidP="00E232AC">
      <w:pPr>
        <w:pStyle w:val="Textoindependiente2"/>
        <w:widowControl w:val="0"/>
        <w:spacing w:after="0" w:line="240" w:lineRule="auto"/>
        <w:jc w:val="both"/>
        <w:rPr>
          <w:i/>
          <w:lang w:val="es-PE"/>
        </w:rPr>
      </w:pPr>
      <w:r w:rsidRPr="00634B50">
        <w:rPr>
          <w:i/>
          <w:lang w:val="es-PE"/>
        </w:rPr>
        <w:t>(...)</w:t>
      </w:r>
    </w:p>
    <w:p w:rsidR="009B0690" w:rsidRPr="00634B50" w:rsidRDefault="009B0690" w:rsidP="009B0690">
      <w:pPr>
        <w:autoSpaceDE w:val="0"/>
        <w:autoSpaceDN w:val="0"/>
        <w:adjustRightInd w:val="0"/>
        <w:rPr>
          <w:rFonts w:eastAsiaTheme="minorHAnsi"/>
          <w:i/>
          <w:color w:val="000000"/>
          <w:lang w:val="es-PE" w:eastAsia="en-US"/>
        </w:rPr>
      </w:pPr>
    </w:p>
    <w:p w:rsidR="009B0690" w:rsidRPr="00634B50" w:rsidRDefault="009B0690" w:rsidP="009B0690">
      <w:pPr>
        <w:autoSpaceDE w:val="0"/>
        <w:autoSpaceDN w:val="0"/>
        <w:adjustRightInd w:val="0"/>
        <w:jc w:val="both"/>
        <w:rPr>
          <w:rFonts w:eastAsiaTheme="minorHAnsi"/>
          <w:i/>
          <w:color w:val="000000"/>
          <w:lang w:val="es-PE" w:eastAsia="en-US"/>
        </w:rPr>
      </w:pPr>
      <w:r w:rsidRPr="00634B50">
        <w:rPr>
          <w:rFonts w:eastAsiaTheme="minorHAnsi"/>
          <w:b/>
          <w:bCs/>
          <w:i/>
          <w:color w:val="000000"/>
          <w:lang w:val="es-PE" w:eastAsia="en-US"/>
        </w:rPr>
        <w:t xml:space="preserve">5.2.1.3 </w:t>
      </w:r>
      <w:r w:rsidRPr="00634B50">
        <w:rPr>
          <w:rFonts w:eastAsiaTheme="minorHAnsi"/>
          <w:b/>
          <w:bCs/>
          <w:i/>
          <w:color w:val="000000"/>
          <w:u w:val="single"/>
          <w:lang w:val="es-PE" w:eastAsia="en-US"/>
        </w:rPr>
        <w:t xml:space="preserve">COMPONENTES DE CABLEADO ESTRUCTURADO DE BACKBONE </w:t>
      </w:r>
    </w:p>
    <w:p w:rsidR="009B0690" w:rsidRPr="00634B50" w:rsidRDefault="009B0690" w:rsidP="00E232AC">
      <w:pPr>
        <w:pStyle w:val="Textoindependiente2"/>
        <w:widowControl w:val="0"/>
        <w:spacing w:after="0" w:line="240" w:lineRule="auto"/>
        <w:jc w:val="both"/>
        <w:rPr>
          <w:i/>
          <w:lang w:val="es-PE"/>
        </w:rPr>
      </w:pPr>
      <w:r w:rsidRPr="00634B50">
        <w:rPr>
          <w:i/>
          <w:lang w:val="es-PE"/>
        </w:rPr>
        <w:t>(...)</w:t>
      </w:r>
    </w:p>
    <w:p w:rsidR="009B0690" w:rsidRPr="00634B50" w:rsidRDefault="009B0690" w:rsidP="009B0690">
      <w:pPr>
        <w:autoSpaceDE w:val="0"/>
        <w:autoSpaceDN w:val="0"/>
        <w:adjustRightInd w:val="0"/>
        <w:jc w:val="both"/>
        <w:rPr>
          <w:rFonts w:eastAsiaTheme="minorHAnsi"/>
          <w:i/>
          <w:color w:val="000000"/>
          <w:lang w:val="es-PE" w:eastAsia="en-US"/>
        </w:rPr>
      </w:pPr>
      <w:r w:rsidRPr="00634B50">
        <w:rPr>
          <w:rFonts w:eastAsiaTheme="minorHAnsi"/>
          <w:b/>
          <w:bCs/>
          <w:i/>
          <w:color w:val="000000"/>
          <w:lang w:val="es-PE" w:eastAsia="en-US"/>
        </w:rPr>
        <w:lastRenderedPageBreak/>
        <w:t xml:space="preserve">B. HARDWARE DE CONEXIONADO DEL BACKBONE </w:t>
      </w:r>
    </w:p>
    <w:p w:rsidR="009B0690" w:rsidRPr="00634B50" w:rsidRDefault="009B0690" w:rsidP="009B0690">
      <w:pPr>
        <w:autoSpaceDE w:val="0"/>
        <w:autoSpaceDN w:val="0"/>
        <w:adjustRightInd w:val="0"/>
        <w:jc w:val="both"/>
        <w:rPr>
          <w:rFonts w:eastAsiaTheme="minorHAnsi"/>
          <w:i/>
          <w:color w:val="000000"/>
          <w:lang w:val="es-PE" w:eastAsia="en-US"/>
        </w:rPr>
      </w:pPr>
      <w:r w:rsidRPr="00634B50">
        <w:rPr>
          <w:rFonts w:eastAsiaTheme="minorHAnsi"/>
          <w:i/>
          <w:color w:val="000000"/>
          <w:lang w:val="es-PE" w:eastAsia="en-US"/>
        </w:rPr>
        <w:t xml:space="preserve">En cada cuarto de TELECOM deberá instalarse el siguiente hardware de conexionado óptico, donde se interconectara el backbone. El hardware deberá cumplir con los siguientes requisitos técnicos: </w:t>
      </w:r>
    </w:p>
    <w:p w:rsidR="009B0690" w:rsidRPr="00634B50" w:rsidRDefault="00625781" w:rsidP="009B0690">
      <w:pPr>
        <w:autoSpaceDE w:val="0"/>
        <w:autoSpaceDN w:val="0"/>
        <w:adjustRightInd w:val="0"/>
        <w:jc w:val="both"/>
        <w:rPr>
          <w:rFonts w:eastAsiaTheme="minorHAnsi"/>
          <w:i/>
          <w:color w:val="000000"/>
          <w:lang w:val="es-PE" w:eastAsia="en-US"/>
        </w:rPr>
      </w:pPr>
      <w:r w:rsidRPr="00634B50">
        <w:rPr>
          <w:rFonts w:eastAsiaTheme="minorHAnsi"/>
          <w:i/>
          <w:color w:val="000000"/>
          <w:lang w:val="es-PE" w:eastAsia="en-US"/>
        </w:rPr>
        <w:t>(...)</w:t>
      </w:r>
      <w:r w:rsidR="009B0690" w:rsidRPr="00634B50">
        <w:rPr>
          <w:rFonts w:eastAsiaTheme="minorHAnsi"/>
          <w:i/>
          <w:color w:val="000000"/>
          <w:lang w:val="es-PE" w:eastAsia="en-US"/>
        </w:rPr>
        <w:t xml:space="preserve">. </w:t>
      </w:r>
    </w:p>
    <w:p w:rsidR="009B0690" w:rsidRPr="00634B50" w:rsidRDefault="009B0690" w:rsidP="009B0690">
      <w:pPr>
        <w:autoSpaceDE w:val="0"/>
        <w:autoSpaceDN w:val="0"/>
        <w:adjustRightInd w:val="0"/>
        <w:jc w:val="both"/>
        <w:rPr>
          <w:rFonts w:eastAsiaTheme="minorHAnsi"/>
          <w:i/>
          <w:color w:val="000000"/>
          <w:lang w:val="es-PE" w:eastAsia="en-US"/>
        </w:rPr>
      </w:pPr>
      <w:r w:rsidRPr="00634B50">
        <w:rPr>
          <w:rFonts w:eastAsiaTheme="minorHAnsi"/>
          <w:i/>
          <w:color w:val="000000"/>
          <w:lang w:val="es-PE" w:eastAsia="en-US"/>
        </w:rPr>
        <w:t xml:space="preserve">• Deberá contar con tiras de sensores, de construcción robusta con 30 micro pulgadas de oro sobre níquel. </w:t>
      </w:r>
    </w:p>
    <w:p w:rsidR="009B0690" w:rsidRPr="00634B50" w:rsidRDefault="009B0690" w:rsidP="009B0690">
      <w:pPr>
        <w:autoSpaceDE w:val="0"/>
        <w:autoSpaceDN w:val="0"/>
        <w:adjustRightInd w:val="0"/>
        <w:jc w:val="both"/>
        <w:rPr>
          <w:rFonts w:eastAsiaTheme="minorHAnsi"/>
          <w:i/>
          <w:color w:val="000000"/>
          <w:lang w:val="es-PE" w:eastAsia="en-US"/>
        </w:rPr>
      </w:pPr>
      <w:r w:rsidRPr="00634B50">
        <w:rPr>
          <w:rFonts w:eastAsiaTheme="minorHAnsi"/>
          <w:i/>
          <w:color w:val="000000"/>
          <w:lang w:val="es-PE" w:eastAsia="en-US"/>
        </w:rPr>
        <w:t xml:space="preserve">• Deberá tener funciones inteligentes integradas. </w:t>
      </w:r>
    </w:p>
    <w:p w:rsidR="009B0690" w:rsidRPr="00634B50" w:rsidRDefault="009B0690" w:rsidP="009B0690">
      <w:pPr>
        <w:autoSpaceDE w:val="0"/>
        <w:autoSpaceDN w:val="0"/>
        <w:adjustRightInd w:val="0"/>
        <w:jc w:val="both"/>
        <w:rPr>
          <w:rFonts w:eastAsiaTheme="minorHAnsi"/>
          <w:i/>
          <w:color w:val="000000"/>
          <w:lang w:val="es-PE" w:eastAsia="en-US"/>
        </w:rPr>
      </w:pPr>
      <w:r w:rsidRPr="00634B50">
        <w:rPr>
          <w:rFonts w:eastAsiaTheme="minorHAnsi"/>
          <w:i/>
          <w:color w:val="000000"/>
          <w:lang w:val="es-PE" w:eastAsia="en-US"/>
        </w:rPr>
        <w:t xml:space="preserve">• </w:t>
      </w:r>
      <w:r w:rsidR="00634B50" w:rsidRPr="00634B50">
        <w:rPr>
          <w:rFonts w:eastAsiaTheme="minorHAnsi"/>
          <w:i/>
          <w:color w:val="000000"/>
          <w:lang w:val="es-PE" w:eastAsia="en-US"/>
        </w:rPr>
        <w:t>(...)</w:t>
      </w:r>
      <w:r w:rsidRPr="00634B50">
        <w:rPr>
          <w:rFonts w:eastAsiaTheme="minorHAnsi"/>
          <w:i/>
          <w:color w:val="000000"/>
          <w:lang w:val="es-PE" w:eastAsia="en-US"/>
        </w:rPr>
        <w:t xml:space="preserve"> </w:t>
      </w:r>
    </w:p>
    <w:p w:rsidR="009B0690" w:rsidRPr="00634B50" w:rsidRDefault="009B0690" w:rsidP="009B0690">
      <w:pPr>
        <w:autoSpaceDE w:val="0"/>
        <w:autoSpaceDN w:val="0"/>
        <w:adjustRightInd w:val="0"/>
        <w:jc w:val="both"/>
        <w:rPr>
          <w:rFonts w:eastAsiaTheme="minorHAnsi"/>
          <w:i/>
          <w:color w:val="000000"/>
          <w:lang w:val="es-PE" w:eastAsia="en-US"/>
        </w:rPr>
      </w:pPr>
      <w:r w:rsidRPr="00634B50">
        <w:rPr>
          <w:rFonts w:eastAsiaTheme="minorHAnsi"/>
          <w:i/>
          <w:color w:val="000000"/>
          <w:lang w:val="es-PE" w:eastAsia="en-US"/>
        </w:rPr>
        <w:t>• Deberá tener una combinación de LED's y pantalla LCD con gráficos e iluminación para trazado de circuitos, identificación dinámica, diagnóstico e instrucciones a técnicos.</w:t>
      </w:r>
    </w:p>
    <w:p w:rsidR="003D00CE" w:rsidRPr="00634B50" w:rsidRDefault="00634B50" w:rsidP="00E232AC">
      <w:pPr>
        <w:pStyle w:val="Textoindependiente2"/>
        <w:widowControl w:val="0"/>
        <w:spacing w:after="0" w:line="240" w:lineRule="auto"/>
        <w:jc w:val="both"/>
        <w:rPr>
          <w:i/>
          <w:lang w:val="es-PE"/>
        </w:rPr>
      </w:pPr>
      <w:r w:rsidRPr="00634B50">
        <w:rPr>
          <w:i/>
          <w:lang w:val="es-PE"/>
        </w:rPr>
        <w:t>(...)</w:t>
      </w:r>
    </w:p>
    <w:p w:rsidR="00634B50" w:rsidRPr="00634B50" w:rsidRDefault="00634B50" w:rsidP="00634B50">
      <w:pPr>
        <w:autoSpaceDE w:val="0"/>
        <w:autoSpaceDN w:val="0"/>
        <w:adjustRightInd w:val="0"/>
        <w:rPr>
          <w:rFonts w:ascii="Tahoma" w:eastAsiaTheme="minorHAnsi" w:hAnsi="Tahoma" w:cs="Tahoma"/>
          <w:i/>
          <w:color w:val="000000"/>
          <w:lang w:val="es-PE" w:eastAsia="en-US"/>
        </w:rPr>
      </w:pPr>
    </w:p>
    <w:p w:rsidR="00634B50" w:rsidRPr="00634B50" w:rsidRDefault="00634B50" w:rsidP="00634B50">
      <w:pPr>
        <w:autoSpaceDE w:val="0"/>
        <w:autoSpaceDN w:val="0"/>
        <w:adjustRightInd w:val="0"/>
        <w:jc w:val="both"/>
        <w:rPr>
          <w:rFonts w:eastAsiaTheme="minorHAnsi"/>
          <w:i/>
          <w:color w:val="000000"/>
          <w:lang w:val="es-PE" w:eastAsia="en-US"/>
        </w:rPr>
      </w:pPr>
      <w:r w:rsidRPr="00634B50">
        <w:rPr>
          <w:rFonts w:eastAsiaTheme="minorHAnsi"/>
          <w:b/>
          <w:bCs/>
          <w:i/>
          <w:color w:val="000000"/>
          <w:lang w:val="es-PE" w:eastAsia="en-US"/>
        </w:rPr>
        <w:t xml:space="preserve">5.2.1.4 SISTEMA DE CABLEADO ESTRUCTURADO ADMINISTRABLE </w:t>
      </w:r>
    </w:p>
    <w:p w:rsidR="003D00CE" w:rsidRPr="00634B50" w:rsidRDefault="00634B50" w:rsidP="00634B50">
      <w:pPr>
        <w:pStyle w:val="Textoindependiente2"/>
        <w:widowControl w:val="0"/>
        <w:spacing w:after="0" w:line="240" w:lineRule="auto"/>
        <w:jc w:val="both"/>
        <w:rPr>
          <w:rFonts w:eastAsiaTheme="minorHAnsi"/>
          <w:i/>
          <w:color w:val="000000"/>
          <w:lang w:val="es-PE" w:eastAsia="en-US"/>
        </w:rPr>
      </w:pPr>
      <w:r w:rsidRPr="00634B50">
        <w:rPr>
          <w:rFonts w:eastAsiaTheme="minorHAnsi"/>
          <w:i/>
          <w:color w:val="000000"/>
          <w:lang w:val="es-PE" w:eastAsia="en-US"/>
        </w:rPr>
        <w:t>La solución del sistema de cableado administrable debe incluir el software y licencias necesarios para su administración y los equipos activos con sus cables de interconexión a los paneles y a los Switches.</w:t>
      </w:r>
    </w:p>
    <w:p w:rsidR="00634B50" w:rsidRPr="00634B50" w:rsidRDefault="00634B50" w:rsidP="00634B50">
      <w:pPr>
        <w:pStyle w:val="Textoindependiente2"/>
        <w:widowControl w:val="0"/>
        <w:spacing w:after="0" w:line="240" w:lineRule="auto"/>
        <w:jc w:val="both"/>
        <w:rPr>
          <w:i/>
          <w:lang w:val="es-ES_tradnl"/>
        </w:rPr>
      </w:pPr>
      <w:r w:rsidRPr="00634B50">
        <w:rPr>
          <w:rFonts w:eastAsiaTheme="minorHAnsi"/>
          <w:i/>
          <w:color w:val="000000"/>
          <w:lang w:val="es-PE" w:eastAsia="en-US"/>
        </w:rPr>
        <w:t>(...)"</w:t>
      </w:r>
    </w:p>
    <w:p w:rsidR="0070533E" w:rsidRDefault="0070533E" w:rsidP="00E232AC">
      <w:pPr>
        <w:pStyle w:val="Textoindependiente2"/>
        <w:widowControl w:val="0"/>
        <w:spacing w:after="0" w:line="240" w:lineRule="auto"/>
        <w:jc w:val="both"/>
        <w:rPr>
          <w:lang w:val="es-ES_tradnl"/>
        </w:rPr>
      </w:pPr>
    </w:p>
    <w:p w:rsidR="00634B50" w:rsidRDefault="00634B50" w:rsidP="00E232AC">
      <w:pPr>
        <w:pStyle w:val="Textoindependiente2"/>
        <w:widowControl w:val="0"/>
        <w:spacing w:after="0" w:line="240" w:lineRule="auto"/>
        <w:jc w:val="both"/>
        <w:rPr>
          <w:lang w:val="es-ES_tradnl"/>
        </w:rPr>
      </w:pPr>
      <w:r>
        <w:rPr>
          <w:lang w:val="es-ES_tradnl"/>
        </w:rPr>
        <w:t xml:space="preserve">Respecto </w:t>
      </w:r>
      <w:r w:rsidR="006F068C">
        <w:rPr>
          <w:lang w:val="es-ES_tradnl"/>
        </w:rPr>
        <w:t>d</w:t>
      </w:r>
      <w:r>
        <w:rPr>
          <w:lang w:val="es-ES_tradnl"/>
        </w:rPr>
        <w:t xml:space="preserve"> la Observación N° 1, el Comité Especial en el pliego de absolución de observaciones indicó lo siguiente: </w:t>
      </w:r>
      <w:r w:rsidRPr="00634B50">
        <w:rPr>
          <w:i/>
          <w:lang w:val="es-ES_tradnl"/>
        </w:rPr>
        <w:t>"Se acoge parcialmente. Se acoge las certificaciones de ISO 9001, 14001, RoHS y la prueba ETL de 4 conectores en categoría 6A. Las pruebas de 6 conectores restringe la participación de la mayoría de fabricantes de cableado estructurado, esta prueba solo es emitida por un solo fabricante con lo cual no estaríamos dando oportunidad a otros fab</w:t>
      </w:r>
      <w:r w:rsidR="009B5ED7">
        <w:rPr>
          <w:i/>
          <w:lang w:val="es-ES_tradnl"/>
        </w:rPr>
        <w:t>r</w:t>
      </w:r>
      <w:r w:rsidRPr="00634B50">
        <w:rPr>
          <w:i/>
          <w:lang w:val="es-ES_tradnl"/>
        </w:rPr>
        <w:t>i</w:t>
      </w:r>
      <w:r w:rsidR="009B5ED7">
        <w:rPr>
          <w:i/>
          <w:lang w:val="es-ES_tradnl"/>
        </w:rPr>
        <w:t>c</w:t>
      </w:r>
      <w:r w:rsidRPr="00634B50">
        <w:rPr>
          <w:i/>
          <w:lang w:val="es-ES_tradnl"/>
        </w:rPr>
        <w:t>antes con pruebas de 4 conectores tal como se pide en las base."</w:t>
      </w:r>
    </w:p>
    <w:p w:rsidR="00634B50" w:rsidRDefault="00634B50" w:rsidP="00E232AC">
      <w:pPr>
        <w:pStyle w:val="Textoindependiente2"/>
        <w:widowControl w:val="0"/>
        <w:spacing w:after="0" w:line="240" w:lineRule="auto"/>
        <w:jc w:val="both"/>
        <w:rPr>
          <w:lang w:val="es-ES_tradnl"/>
        </w:rPr>
      </w:pPr>
    </w:p>
    <w:p w:rsidR="00634B50" w:rsidRDefault="00634B50" w:rsidP="00E232AC">
      <w:pPr>
        <w:pStyle w:val="Textoindependiente2"/>
        <w:widowControl w:val="0"/>
        <w:spacing w:after="0" w:line="240" w:lineRule="auto"/>
        <w:jc w:val="both"/>
        <w:rPr>
          <w:lang w:val="es-ES_tradnl"/>
        </w:rPr>
      </w:pPr>
      <w:r>
        <w:rPr>
          <w:lang w:val="es-ES_tradnl"/>
        </w:rPr>
        <w:t xml:space="preserve">En cuanto </w:t>
      </w:r>
      <w:r w:rsidR="006F068C">
        <w:rPr>
          <w:lang w:val="es-ES_tradnl"/>
        </w:rPr>
        <w:t>de</w:t>
      </w:r>
      <w:r>
        <w:rPr>
          <w:lang w:val="es-ES_tradnl"/>
        </w:rPr>
        <w:t xml:space="preserve"> la</w:t>
      </w:r>
      <w:r w:rsidR="009B5ED7">
        <w:rPr>
          <w:lang w:val="es-ES_tradnl"/>
        </w:rPr>
        <w:t>s</w:t>
      </w:r>
      <w:r>
        <w:rPr>
          <w:lang w:val="es-ES_tradnl"/>
        </w:rPr>
        <w:t xml:space="preserve"> </w:t>
      </w:r>
      <w:r w:rsidR="009B5ED7">
        <w:rPr>
          <w:lang w:val="es-ES_tradnl"/>
        </w:rPr>
        <w:t>Observaciones</w:t>
      </w:r>
      <w:r>
        <w:rPr>
          <w:lang w:val="es-ES_tradnl"/>
        </w:rPr>
        <w:t xml:space="preserve"> N° 3</w:t>
      </w:r>
      <w:r w:rsidR="009B5ED7">
        <w:rPr>
          <w:lang w:val="es-ES_tradnl"/>
        </w:rPr>
        <w:t xml:space="preserve"> y N° 4</w:t>
      </w:r>
      <w:r>
        <w:rPr>
          <w:lang w:val="es-ES_tradnl"/>
        </w:rPr>
        <w:t xml:space="preserve">, dicho órgano colegiado en el pliego de absolución de observaciones, señaló lo siguiente: </w:t>
      </w:r>
      <w:r w:rsidRPr="009B5ED7">
        <w:rPr>
          <w:i/>
          <w:lang w:val="es-ES_tradnl"/>
        </w:rPr>
        <w:t>"</w:t>
      </w:r>
      <w:r w:rsidR="009B5ED7" w:rsidRPr="009B5ED7">
        <w:rPr>
          <w:i/>
          <w:lang w:val="es-ES_tradnl"/>
        </w:rPr>
        <w:t xml:space="preserve">No se acoge. La solución solicitada en bases garantiza la pluralidad de marcas, es una solución basada en circuito real (Hardware) que ofrece la mejor eficiencia en cuanto al tiempo de respuesta." </w:t>
      </w:r>
      <w:r w:rsidRPr="009B5ED7">
        <w:rPr>
          <w:i/>
          <w:lang w:val="es-ES_tradnl"/>
        </w:rPr>
        <w:t xml:space="preserve"> </w:t>
      </w:r>
    </w:p>
    <w:p w:rsidR="00634B50" w:rsidRDefault="00634B50" w:rsidP="00E232AC">
      <w:pPr>
        <w:pStyle w:val="Textoindependiente2"/>
        <w:widowControl w:val="0"/>
        <w:spacing w:after="0" w:line="240" w:lineRule="auto"/>
        <w:jc w:val="both"/>
        <w:rPr>
          <w:lang w:val="es-ES_tradnl"/>
        </w:rPr>
      </w:pPr>
    </w:p>
    <w:p w:rsidR="009B5ED7" w:rsidRPr="00AB016D" w:rsidRDefault="009B5ED7" w:rsidP="009B5ED7">
      <w:pPr>
        <w:autoSpaceDE w:val="0"/>
        <w:autoSpaceDN w:val="0"/>
        <w:adjustRightInd w:val="0"/>
        <w:jc w:val="both"/>
        <w:rPr>
          <w:snapToGrid w:val="0"/>
        </w:rPr>
      </w:pPr>
      <w:r w:rsidRPr="00AB016D">
        <w:rPr>
          <w:snapToGrid w:val="0"/>
        </w:rPr>
        <w:t xml:space="preserve">Al respecto, de conformidad con el artículo 13º de la Ley, concordado con el artículo 11º del Reglamento, </w:t>
      </w:r>
      <w:r w:rsidRPr="00AB016D">
        <w:rPr>
          <w:b/>
          <w:snapToGrid w:val="0"/>
          <w:u w:val="single"/>
        </w:rPr>
        <w:t>la definición de los requerimientos técnicos mínimos es responsabilidad de la Entidad</w:t>
      </w:r>
      <w:r w:rsidRPr="00AB016D">
        <w:rPr>
          <w:snapToGrid w:val="0"/>
        </w:rPr>
        <w:t xml:space="preserve">, </w:t>
      </w:r>
      <w:r w:rsidRPr="00AB016D">
        <w:rPr>
          <w:b/>
          <w:snapToGrid w:val="0"/>
          <w:u w:val="single"/>
        </w:rPr>
        <w:t>sin mayor restricción que la de permitir la mayor concurrencia de proveedores en el mercado</w:t>
      </w:r>
      <w:r w:rsidRPr="00AB016D">
        <w:rPr>
          <w:snapToGrid w:val="0"/>
        </w:rPr>
        <w:t>, debiéndose considerar criterios de razonabilidad, congruencia y proporcionalidad.</w:t>
      </w:r>
    </w:p>
    <w:p w:rsidR="009B5ED7" w:rsidRPr="00AB016D" w:rsidRDefault="009B5ED7" w:rsidP="009B5ED7">
      <w:pPr>
        <w:autoSpaceDE w:val="0"/>
        <w:autoSpaceDN w:val="0"/>
        <w:adjustRightInd w:val="0"/>
        <w:jc w:val="both"/>
        <w:rPr>
          <w:snapToGrid w:val="0"/>
        </w:rPr>
      </w:pPr>
    </w:p>
    <w:p w:rsidR="009B5ED7" w:rsidRPr="00AB016D" w:rsidRDefault="009B5ED7" w:rsidP="009B5ED7">
      <w:pPr>
        <w:autoSpaceDE w:val="0"/>
        <w:autoSpaceDN w:val="0"/>
        <w:adjustRightInd w:val="0"/>
        <w:jc w:val="both"/>
        <w:rPr>
          <w:snapToGrid w:val="0"/>
        </w:rPr>
      </w:pPr>
      <w:r w:rsidRPr="00AB016D">
        <w:rPr>
          <w:snapToGrid w:val="0"/>
        </w:rPr>
        <w:t xml:space="preserve">Así, </w:t>
      </w:r>
      <w:r w:rsidR="006F068C">
        <w:rPr>
          <w:snapToGrid w:val="0"/>
        </w:rPr>
        <w:t>los términos de referencia</w:t>
      </w:r>
      <w:r w:rsidRPr="00AB016D">
        <w:rPr>
          <w:snapToGrid w:val="0"/>
        </w:rPr>
        <w:t xml:space="preserve"> cumplen con la función de asegurar a la Entidad que el postor ofertará lo mínimo necesario para cubrir adecuadamente la operatividad y funcionalidad de lo requerido.</w:t>
      </w:r>
    </w:p>
    <w:p w:rsidR="009B5ED7" w:rsidRPr="00AB016D" w:rsidRDefault="009B5ED7" w:rsidP="009B5ED7">
      <w:pPr>
        <w:tabs>
          <w:tab w:val="left" w:pos="2093"/>
        </w:tabs>
        <w:autoSpaceDE w:val="0"/>
        <w:autoSpaceDN w:val="0"/>
        <w:adjustRightInd w:val="0"/>
        <w:jc w:val="both"/>
        <w:rPr>
          <w:snapToGrid w:val="0"/>
        </w:rPr>
      </w:pPr>
      <w:r w:rsidRPr="00AB016D">
        <w:rPr>
          <w:snapToGrid w:val="0"/>
        </w:rPr>
        <w:tab/>
      </w:r>
    </w:p>
    <w:p w:rsidR="009B5ED7" w:rsidRPr="00014F05" w:rsidRDefault="009B5ED7" w:rsidP="009B5ED7">
      <w:pPr>
        <w:autoSpaceDE w:val="0"/>
        <w:autoSpaceDN w:val="0"/>
        <w:adjustRightInd w:val="0"/>
        <w:jc w:val="both"/>
        <w:rPr>
          <w:b/>
          <w:snapToGrid w:val="0"/>
          <w:u w:val="single"/>
        </w:rPr>
      </w:pPr>
      <w:r w:rsidRPr="00AB016D">
        <w:rPr>
          <w:snapToGrid w:val="0"/>
        </w:rPr>
        <w:t xml:space="preserve">De </w:t>
      </w:r>
      <w:r w:rsidRPr="00014F05">
        <w:rPr>
          <w:snapToGrid w:val="0"/>
        </w:rPr>
        <w:t xml:space="preserve">conformidad con lo indicado precedentemente, la Entidad convocante resulta competente para la determinación de los </w:t>
      </w:r>
      <w:r w:rsidR="006F068C">
        <w:rPr>
          <w:snapToGrid w:val="0"/>
        </w:rPr>
        <w:t>términos de referencia</w:t>
      </w:r>
      <w:r w:rsidRPr="00014F05">
        <w:rPr>
          <w:snapToGrid w:val="0"/>
        </w:rPr>
        <w:t xml:space="preserve">, </w:t>
      </w:r>
      <w:r w:rsidRPr="00014F05">
        <w:rPr>
          <w:b/>
          <w:snapToGrid w:val="0"/>
          <w:u w:val="single"/>
        </w:rPr>
        <w:t xml:space="preserve">en la medida que posee </w:t>
      </w:r>
      <w:r w:rsidRPr="00014F05">
        <w:rPr>
          <w:b/>
          <w:snapToGrid w:val="0"/>
          <w:u w:val="single"/>
        </w:rPr>
        <w:lastRenderedPageBreak/>
        <w:t>la información y conocimiento de las necesidades que pretende satisfacer con la realización del proceso de selección.</w:t>
      </w:r>
    </w:p>
    <w:p w:rsidR="009B5ED7" w:rsidRPr="00014F05" w:rsidRDefault="009B5ED7" w:rsidP="009B5ED7">
      <w:pPr>
        <w:autoSpaceDE w:val="0"/>
        <w:autoSpaceDN w:val="0"/>
        <w:adjustRightInd w:val="0"/>
        <w:jc w:val="both"/>
        <w:rPr>
          <w:b/>
          <w:snapToGrid w:val="0"/>
          <w:u w:val="single"/>
        </w:rPr>
      </w:pPr>
    </w:p>
    <w:p w:rsidR="009B5ED7" w:rsidRPr="00014F05" w:rsidRDefault="009B5ED7" w:rsidP="009B5ED7">
      <w:pPr>
        <w:pStyle w:val="Textoindependiente"/>
        <w:widowControl w:val="0"/>
        <w:spacing w:after="0"/>
        <w:jc w:val="both"/>
        <w:rPr>
          <w:lang w:val="es-ES_tradnl"/>
        </w:rPr>
      </w:pPr>
      <w:r w:rsidRPr="00014F05">
        <w:rPr>
          <w:lang w:val="es-ES_tradnl"/>
        </w:rPr>
        <w:t xml:space="preserve">De lo expuesto, cabe señalar que la Entidad en el ejercicio de sus atribuciones ha considerado necesario establecer los </w:t>
      </w:r>
      <w:r w:rsidR="006F068C">
        <w:rPr>
          <w:lang w:val="es-ES_tradnl"/>
        </w:rPr>
        <w:t>términos de referencia</w:t>
      </w:r>
      <w:r w:rsidRPr="00014F05">
        <w:rPr>
          <w:lang w:val="es-ES_tradnl"/>
        </w:rPr>
        <w:t xml:space="preserve"> establecidos en las Bases.</w:t>
      </w:r>
    </w:p>
    <w:p w:rsidR="009B5ED7" w:rsidRPr="00014F05" w:rsidRDefault="009B5ED7" w:rsidP="009B5ED7">
      <w:pPr>
        <w:pStyle w:val="Textoindependiente"/>
        <w:widowControl w:val="0"/>
        <w:spacing w:after="0"/>
        <w:jc w:val="both"/>
        <w:rPr>
          <w:lang w:val="es-ES_tradnl"/>
        </w:rPr>
      </w:pPr>
    </w:p>
    <w:p w:rsidR="009B5ED7" w:rsidRPr="00014F05" w:rsidRDefault="009B5ED7" w:rsidP="009B5ED7">
      <w:pPr>
        <w:tabs>
          <w:tab w:val="left" w:pos="567"/>
        </w:tabs>
        <w:jc w:val="both"/>
        <w:rPr>
          <w:lang w:val="es-ES_tradnl" w:eastAsia="es-ES"/>
        </w:rPr>
      </w:pPr>
      <w:r w:rsidRPr="00014F05">
        <w:rPr>
          <w:lang w:val="es-ES_tradnl" w:eastAsia="es-ES"/>
        </w:rPr>
        <w:t xml:space="preserve">Asimismo, cabe precisar que, en los numerales 4.2 del "Formato de Resumen Ejecutivo" la Entidad ha declarado que, del estudio de posibilidades que ofrece el mercado, se ha evidenciado la pluralidad de proveedores que estarían en capacidad de cumplir con </w:t>
      </w:r>
      <w:r w:rsidR="006F068C">
        <w:rPr>
          <w:lang w:val="es-ES_tradnl" w:eastAsia="es-ES"/>
        </w:rPr>
        <w:t>el</w:t>
      </w:r>
      <w:r w:rsidRPr="00014F05">
        <w:rPr>
          <w:lang w:val="es-ES_tradnl" w:eastAsia="es-ES"/>
        </w:rPr>
        <w:t xml:space="preserve"> requerimiento </w:t>
      </w:r>
      <w:r w:rsidR="006F068C">
        <w:rPr>
          <w:lang w:val="es-ES_tradnl" w:eastAsia="es-ES"/>
        </w:rPr>
        <w:t>establecido</w:t>
      </w:r>
      <w:r w:rsidRPr="00014F05">
        <w:rPr>
          <w:lang w:val="es-ES_tradnl" w:eastAsia="es-ES"/>
        </w:rPr>
        <w:t xml:space="preserve"> en las Bases del presente proceso de selección.</w:t>
      </w:r>
    </w:p>
    <w:p w:rsidR="009B5ED7" w:rsidRPr="00014F05" w:rsidRDefault="009B5ED7" w:rsidP="009B5ED7">
      <w:pPr>
        <w:pStyle w:val="Textoindependiente"/>
        <w:widowControl w:val="0"/>
        <w:spacing w:after="0"/>
        <w:jc w:val="both"/>
        <w:rPr>
          <w:lang w:val="es-ES_tradnl"/>
        </w:rPr>
      </w:pPr>
    </w:p>
    <w:p w:rsidR="009B5ED7" w:rsidRPr="00014F05" w:rsidRDefault="009B5ED7" w:rsidP="009B5ED7">
      <w:pPr>
        <w:pStyle w:val="Textoindependiente"/>
        <w:widowControl w:val="0"/>
        <w:spacing w:after="0"/>
        <w:jc w:val="both"/>
        <w:rPr>
          <w:lang w:val="es-ES_tradnl"/>
        </w:rPr>
      </w:pPr>
      <w:r w:rsidRPr="00014F05">
        <w:rPr>
          <w:lang w:val="es-ES_tradnl"/>
        </w:rPr>
        <w:t xml:space="preserve">En relación con ello, de la revisión del Formato de Cuadro Comparativo, registrado conjuntamente con las Bases de la convocatoria, se advierte que la Entidad declaró que consideró </w:t>
      </w:r>
      <w:r>
        <w:rPr>
          <w:lang w:val="es-ES_tradnl"/>
        </w:rPr>
        <w:t>dos</w:t>
      </w:r>
      <w:r w:rsidRPr="00014F05">
        <w:rPr>
          <w:lang w:val="es-ES_tradnl"/>
        </w:rPr>
        <w:t xml:space="preserve"> (</w:t>
      </w:r>
      <w:r>
        <w:rPr>
          <w:lang w:val="es-ES_tradnl"/>
        </w:rPr>
        <w:t>2</w:t>
      </w:r>
      <w:r w:rsidRPr="00014F05">
        <w:rPr>
          <w:lang w:val="es-ES_tradnl"/>
        </w:rPr>
        <w:t>) cotizaciones (</w:t>
      </w:r>
      <w:r>
        <w:rPr>
          <w:lang w:val="es-ES_tradnl"/>
        </w:rPr>
        <w:t>GMD.S.A. y SSA SISTEMAS DEL PERU S.R.L.</w:t>
      </w:r>
      <w:r w:rsidRPr="00014F05">
        <w:rPr>
          <w:lang w:val="es-ES_tradnl"/>
        </w:rPr>
        <w:t xml:space="preserve">), </w:t>
      </w:r>
      <w:r>
        <w:rPr>
          <w:lang w:val="es-ES_tradnl"/>
        </w:rPr>
        <w:t xml:space="preserve">que </w:t>
      </w:r>
      <w:r w:rsidRPr="00014F05">
        <w:rPr>
          <w:lang w:val="es-ES_tradnl"/>
        </w:rPr>
        <w:t>habría empleado en el Estudio de Posibilidades que Ofrece el Mercado respecto</w:t>
      </w:r>
      <w:r>
        <w:rPr>
          <w:lang w:val="es-ES_tradnl"/>
        </w:rPr>
        <w:t xml:space="preserve"> del</w:t>
      </w:r>
      <w:r w:rsidRPr="00014F05">
        <w:rPr>
          <w:lang w:val="es-ES_tradnl"/>
        </w:rPr>
        <w:t xml:space="preserve"> objeto de la presente convocatoria.</w:t>
      </w:r>
    </w:p>
    <w:p w:rsidR="009B5ED7" w:rsidRPr="00014F05" w:rsidRDefault="009B5ED7" w:rsidP="009B5ED7">
      <w:pPr>
        <w:pStyle w:val="Textoindependiente"/>
        <w:widowControl w:val="0"/>
        <w:spacing w:after="0"/>
        <w:jc w:val="both"/>
        <w:rPr>
          <w:lang w:val="es-ES_tradnl"/>
        </w:rPr>
      </w:pPr>
    </w:p>
    <w:p w:rsidR="009B5ED7" w:rsidRPr="00014F05" w:rsidRDefault="009B5ED7" w:rsidP="009B5ED7">
      <w:pPr>
        <w:pStyle w:val="Textoindependiente"/>
        <w:widowControl w:val="0"/>
        <w:spacing w:after="0"/>
        <w:jc w:val="both"/>
        <w:rPr>
          <w:lang w:val="es-ES_tradnl"/>
        </w:rPr>
      </w:pPr>
      <w:r w:rsidRPr="00014F05">
        <w:rPr>
          <w:lang w:val="es-ES_tradnl"/>
        </w:rPr>
        <w:t xml:space="preserve">De lo anterior, se colige que </w:t>
      </w:r>
      <w:r w:rsidR="006F068C">
        <w:rPr>
          <w:lang w:val="es-ES_tradnl"/>
        </w:rPr>
        <w:t>sobre la</w:t>
      </w:r>
      <w:r w:rsidRPr="00014F05">
        <w:rPr>
          <w:lang w:val="es-ES_tradnl"/>
        </w:rPr>
        <w:t xml:space="preserve"> base </w:t>
      </w:r>
      <w:r w:rsidR="006F068C">
        <w:rPr>
          <w:lang w:val="es-ES_tradnl"/>
        </w:rPr>
        <w:t>de</w:t>
      </w:r>
      <w:r w:rsidRPr="00014F05">
        <w:rPr>
          <w:lang w:val="es-ES_tradnl"/>
        </w:rPr>
        <w:t xml:space="preserve"> las cotizaciones remitidas por las empresas </w:t>
      </w:r>
      <w:r>
        <w:rPr>
          <w:lang w:val="es-ES_tradnl"/>
        </w:rPr>
        <w:t>GMD.S.A. y SSA SISTEMAS DEL PERU S.R.L.</w:t>
      </w:r>
      <w:r w:rsidRPr="00014F05">
        <w:rPr>
          <w:lang w:val="es-ES_tradnl"/>
        </w:rPr>
        <w:t>, la Entidad declara en el Formato de Resumen Ejecutivo que existe pluralidad de proveedores que cumplirían con los requerimiento técnicos mínimos previstos por el área usuaria.</w:t>
      </w:r>
    </w:p>
    <w:p w:rsidR="009B5ED7" w:rsidRPr="00014F05" w:rsidRDefault="009B5ED7" w:rsidP="009B5ED7">
      <w:pPr>
        <w:pStyle w:val="Textoindependiente"/>
        <w:widowControl w:val="0"/>
        <w:spacing w:after="0"/>
        <w:jc w:val="both"/>
        <w:rPr>
          <w:lang w:val="es-ES_tradnl"/>
        </w:rPr>
      </w:pPr>
    </w:p>
    <w:p w:rsidR="009B5ED7" w:rsidRPr="00014F05" w:rsidRDefault="009B5ED7" w:rsidP="009B5ED7">
      <w:pPr>
        <w:widowControl w:val="0"/>
        <w:jc w:val="both"/>
      </w:pPr>
      <w:r w:rsidRPr="00014F05">
        <w:rPr>
          <w:lang w:val="es-ES_tradnl"/>
        </w:rPr>
        <w:t>Por lo expuesto</w:t>
      </w:r>
      <w:r w:rsidRPr="00014F05">
        <w:t xml:space="preserve">, toda vez que es competencia y responsabilidad de la Entidad la determinación de los </w:t>
      </w:r>
      <w:r w:rsidR="006F068C">
        <w:t>términos de referencia</w:t>
      </w:r>
      <w:r w:rsidR="00901F37">
        <w:t xml:space="preserve"> </w:t>
      </w:r>
      <w:r w:rsidRPr="00014F05">
        <w:t>y en la medida que el</w:t>
      </w:r>
      <w:r>
        <w:t xml:space="preserve"> participante solicita que se modifique los </w:t>
      </w:r>
      <w:r w:rsidR="00901F37">
        <w:t>términos de referencia</w:t>
      </w:r>
      <w:r>
        <w:t xml:space="preserve"> de acuerdo a su pretensión particular</w:t>
      </w:r>
      <w:r w:rsidRPr="00014F05">
        <w:t xml:space="preserve">, este Organismo Supervisor ha decidido </w:t>
      </w:r>
      <w:r w:rsidRPr="00014F05">
        <w:rPr>
          <w:b/>
        </w:rPr>
        <w:t>NO ACOGER</w:t>
      </w:r>
      <w:r w:rsidRPr="00014F05">
        <w:t xml:space="preserve"> la</w:t>
      </w:r>
      <w:r>
        <w:t>s</w:t>
      </w:r>
      <w:r w:rsidRPr="00014F05">
        <w:t xml:space="preserve"> Observacion</w:t>
      </w:r>
      <w:r>
        <w:t>es</w:t>
      </w:r>
      <w:r w:rsidR="00901F37">
        <w:t xml:space="preserve"> </w:t>
      </w:r>
      <w:r w:rsidRPr="00014F05">
        <w:t xml:space="preserve">Nº </w:t>
      </w:r>
      <w:r>
        <w:t>1, N°</w:t>
      </w:r>
      <w:r w:rsidR="00F84A8B">
        <w:t xml:space="preserve"> </w:t>
      </w:r>
      <w:r>
        <w:t>3 y N° 4.</w:t>
      </w:r>
    </w:p>
    <w:p w:rsidR="009B5ED7" w:rsidRPr="00014F05" w:rsidRDefault="009B5ED7" w:rsidP="009B5ED7">
      <w:pPr>
        <w:widowControl w:val="0"/>
        <w:jc w:val="both"/>
        <w:rPr>
          <w:b/>
        </w:rPr>
      </w:pPr>
    </w:p>
    <w:p w:rsidR="009B5ED7" w:rsidRPr="00014F05" w:rsidRDefault="009B5ED7" w:rsidP="009B5ED7">
      <w:pPr>
        <w:autoSpaceDE w:val="0"/>
        <w:autoSpaceDN w:val="0"/>
        <w:adjustRightInd w:val="0"/>
        <w:jc w:val="both"/>
        <w:rPr>
          <w:snapToGrid w:val="0"/>
          <w:lang w:val="es-ES"/>
        </w:rPr>
      </w:pPr>
      <w:r w:rsidRPr="00014F05">
        <w:rPr>
          <w:snapToGrid w:val="0"/>
        </w:rPr>
        <w:t>Sin perjuicio de lo expuesto, corresponde señalar que la información registrada</w:t>
      </w:r>
      <w:r w:rsidRPr="00014F05">
        <w:rPr>
          <w:snapToGrid w:val="0"/>
          <w:lang w:val="es-ES"/>
        </w:rPr>
        <w:t xml:space="preserve"> en el SEACE</w:t>
      </w:r>
      <w:r w:rsidRPr="00014F05">
        <w:rPr>
          <w:snapToGrid w:val="0"/>
        </w:rPr>
        <w:t xml:space="preserve"> tiene carácter de declaración jurada, la cual debe guardar concordancia con la documentación que forma parte del estudio de posibilidades que ofrece el mercado, bajo responsabilidad.</w:t>
      </w:r>
    </w:p>
    <w:p w:rsidR="009B5ED7" w:rsidRPr="00014F05" w:rsidRDefault="009B5ED7" w:rsidP="009B5ED7">
      <w:pPr>
        <w:autoSpaceDE w:val="0"/>
        <w:autoSpaceDN w:val="0"/>
        <w:adjustRightInd w:val="0"/>
        <w:jc w:val="both"/>
        <w:rPr>
          <w:snapToGrid w:val="0"/>
          <w:lang w:val="es-ES"/>
        </w:rPr>
      </w:pPr>
    </w:p>
    <w:p w:rsidR="009B5ED7" w:rsidRPr="00D23D55" w:rsidRDefault="009B5ED7" w:rsidP="009B5ED7">
      <w:pPr>
        <w:autoSpaceDE w:val="0"/>
        <w:autoSpaceDN w:val="0"/>
        <w:adjustRightInd w:val="0"/>
        <w:jc w:val="both"/>
        <w:rPr>
          <w:snapToGrid w:val="0"/>
        </w:rPr>
      </w:pPr>
      <w:r w:rsidRPr="00014F05">
        <w:rPr>
          <w:snapToGrid w:val="0"/>
        </w:rPr>
        <w:t>Cabe acotar que, en la medida que la definición de los requerimientos técnicos mínimos, así como los informes que</w:t>
      </w:r>
      <w:r w:rsidRPr="00D23D55">
        <w:rPr>
          <w:snapToGrid w:val="0"/>
        </w:rPr>
        <w:t xml:space="preserve"> lo sustentan son responsabilidad de la Entidad, su contenido se encuentra sujeto a rendición de cuentas por parte del área usuaria y/o dependencia técnica encargada de la determinación de los referidas especificaciones técnicas, en caso de corresponder, ante el Titular de la Entidad, la Contraloría General de la República, Ministerio Público, Poder Judicial y/o ante otros organismo competentes, </w:t>
      </w:r>
      <w:r w:rsidRPr="00A377F7">
        <w:rPr>
          <w:b/>
          <w:snapToGrid w:val="0"/>
          <w:u w:val="single"/>
        </w:rPr>
        <w:t>no siendo este Organismo Supervisor perito técnico en aspectos específicos de tales aspectos.</w:t>
      </w:r>
    </w:p>
    <w:p w:rsidR="009B5ED7" w:rsidRPr="00D23D55" w:rsidRDefault="009B5ED7" w:rsidP="009B5ED7">
      <w:pPr>
        <w:autoSpaceDE w:val="0"/>
        <w:autoSpaceDN w:val="0"/>
        <w:adjustRightInd w:val="0"/>
        <w:jc w:val="both"/>
        <w:rPr>
          <w:snapToGrid w:val="0"/>
        </w:rPr>
      </w:pPr>
    </w:p>
    <w:p w:rsidR="009B5ED7" w:rsidRDefault="009B5ED7" w:rsidP="009B5ED7">
      <w:pPr>
        <w:pStyle w:val="Textoindependiente2"/>
        <w:widowControl w:val="0"/>
        <w:spacing w:after="0" w:line="240" w:lineRule="auto"/>
        <w:jc w:val="both"/>
        <w:rPr>
          <w:lang w:val="es-ES_tradnl"/>
        </w:rPr>
      </w:pPr>
      <w:r w:rsidRPr="00D23D55">
        <w:t xml:space="preserve">Finalmente, se le recuerda a la Entidad que es su responsabilidad hacer uso eficiente de </w:t>
      </w:r>
      <w:r>
        <w:t>los</w:t>
      </w:r>
      <w:r w:rsidRPr="00D23D55">
        <w:t xml:space="preserve"> recursos </w:t>
      </w:r>
      <w:r>
        <w:t xml:space="preserve">públicos </w:t>
      </w:r>
      <w:r w:rsidRPr="00D23D55">
        <w:t>y aplicar de forma idónea las disposiciones normativas conforme a criterios de razonabilidad y congruencia a efectos de no ver perjudicada la ejecución del contrato.</w:t>
      </w:r>
    </w:p>
    <w:p w:rsidR="009B5ED7" w:rsidRDefault="009B5ED7" w:rsidP="003612AA">
      <w:pPr>
        <w:pStyle w:val="Textoindependiente2"/>
        <w:widowControl w:val="0"/>
        <w:spacing w:after="0" w:line="240" w:lineRule="auto"/>
        <w:ind w:left="4536" w:hanging="4536"/>
        <w:jc w:val="both"/>
        <w:rPr>
          <w:lang w:val="es-ES_tradnl"/>
        </w:rPr>
      </w:pPr>
    </w:p>
    <w:p w:rsidR="003612AA" w:rsidRPr="00362812" w:rsidRDefault="003612AA" w:rsidP="003612AA">
      <w:pPr>
        <w:pStyle w:val="Textoindependiente2"/>
        <w:widowControl w:val="0"/>
        <w:spacing w:after="0" w:line="240" w:lineRule="auto"/>
        <w:ind w:left="4536" w:hanging="4536"/>
        <w:jc w:val="both"/>
        <w:rPr>
          <w:b/>
          <w:lang w:val="es-PE"/>
        </w:rPr>
      </w:pPr>
      <w:r w:rsidRPr="00362812">
        <w:rPr>
          <w:b/>
          <w:lang w:val="es-PE"/>
        </w:rPr>
        <w:lastRenderedPageBreak/>
        <w:t>Observación</w:t>
      </w:r>
      <w:r>
        <w:rPr>
          <w:b/>
          <w:lang w:val="es-PE"/>
        </w:rPr>
        <w:t xml:space="preserve"> N° 5 </w:t>
      </w:r>
      <w:r>
        <w:rPr>
          <w:b/>
          <w:lang w:val="es-PE"/>
        </w:rPr>
        <w:tab/>
        <w:t>Contra la absolución de la Consulta    N° 17 del participante GMD S.A.</w:t>
      </w:r>
    </w:p>
    <w:p w:rsidR="003612AA" w:rsidRPr="00362812" w:rsidRDefault="003612AA" w:rsidP="003612AA">
      <w:pPr>
        <w:pStyle w:val="Textoindependiente2"/>
        <w:widowControl w:val="0"/>
        <w:spacing w:after="0" w:line="240" w:lineRule="auto"/>
        <w:ind w:left="4820" w:hanging="4820"/>
        <w:jc w:val="both"/>
        <w:rPr>
          <w:b/>
          <w:lang w:val="es-PE"/>
        </w:rPr>
      </w:pPr>
      <w:r w:rsidRPr="00362812">
        <w:rPr>
          <w:b/>
          <w:lang w:val="es-PE"/>
        </w:rPr>
        <w:tab/>
      </w:r>
    </w:p>
    <w:p w:rsidR="00111278" w:rsidRDefault="0070533E" w:rsidP="00111278">
      <w:pPr>
        <w:pStyle w:val="Textoindependiente2"/>
        <w:widowControl w:val="0"/>
        <w:spacing w:after="0" w:line="240" w:lineRule="auto"/>
        <w:jc w:val="both"/>
        <w:rPr>
          <w:lang w:val="es-PE"/>
        </w:rPr>
      </w:pPr>
      <w:r>
        <w:rPr>
          <w:lang w:val="es-PE"/>
        </w:rPr>
        <w:t>E</w:t>
      </w:r>
      <w:r w:rsidR="003612AA">
        <w:rPr>
          <w:lang w:val="es-PE"/>
        </w:rPr>
        <w:t xml:space="preserve">l </w:t>
      </w:r>
      <w:r w:rsidR="00E35FD6">
        <w:rPr>
          <w:lang w:val="es-PE"/>
        </w:rPr>
        <w:t>recurrente</w:t>
      </w:r>
      <w:r w:rsidR="003612AA">
        <w:rPr>
          <w:lang w:val="es-PE"/>
        </w:rPr>
        <w:t xml:space="preserve"> cuestiona que </w:t>
      </w:r>
      <w:r w:rsidR="009D2A72">
        <w:rPr>
          <w:lang w:val="es-PE"/>
        </w:rPr>
        <w:t xml:space="preserve">con </w:t>
      </w:r>
      <w:r w:rsidR="003612AA">
        <w:rPr>
          <w:lang w:val="es-PE"/>
        </w:rPr>
        <w:t xml:space="preserve">ocasión de </w:t>
      </w:r>
      <w:r w:rsidR="00111278">
        <w:rPr>
          <w:lang w:val="es-PE"/>
        </w:rPr>
        <w:t xml:space="preserve">la absolución de la Consulta N° </w:t>
      </w:r>
      <w:r w:rsidRPr="0070533E">
        <w:rPr>
          <w:lang w:val="es-PE"/>
        </w:rPr>
        <w:t>17 del participante GMD S.A.</w:t>
      </w:r>
      <w:r w:rsidR="003612AA">
        <w:rPr>
          <w:lang w:val="es-PE"/>
        </w:rPr>
        <w:t xml:space="preserve">, el Comité Especial haya </w:t>
      </w:r>
      <w:r w:rsidRPr="0070533E">
        <w:rPr>
          <w:lang w:val="es-PE"/>
        </w:rPr>
        <w:t>considerado servi</w:t>
      </w:r>
      <w:r w:rsidR="00111278">
        <w:rPr>
          <w:lang w:val="es-PE"/>
        </w:rPr>
        <w:t>cios</w:t>
      </w:r>
      <w:r w:rsidRPr="0070533E">
        <w:rPr>
          <w:lang w:val="es-PE"/>
        </w:rPr>
        <w:t xml:space="preserve"> diferentes al objeto del servicio: Ítems Servicio 1 Infraestructura Pasiva: Servido de cab</w:t>
      </w:r>
      <w:r w:rsidR="00111278">
        <w:rPr>
          <w:lang w:val="es-PE"/>
        </w:rPr>
        <w:t>l</w:t>
      </w:r>
      <w:r w:rsidRPr="0070533E">
        <w:rPr>
          <w:lang w:val="es-PE"/>
        </w:rPr>
        <w:t>eado estructurado, Servicio 2: Arrendamiento de equipamiento y servi</w:t>
      </w:r>
      <w:r w:rsidR="00111278">
        <w:rPr>
          <w:lang w:val="es-PE"/>
        </w:rPr>
        <w:t>ci</w:t>
      </w:r>
      <w:r w:rsidRPr="0070533E">
        <w:rPr>
          <w:lang w:val="es-PE"/>
        </w:rPr>
        <w:t xml:space="preserve">os complementarios. </w:t>
      </w:r>
    </w:p>
    <w:p w:rsidR="00111278" w:rsidRDefault="00111278" w:rsidP="00111278">
      <w:pPr>
        <w:pStyle w:val="Textoindependiente2"/>
        <w:widowControl w:val="0"/>
        <w:spacing w:after="0" w:line="240" w:lineRule="auto"/>
        <w:jc w:val="both"/>
        <w:rPr>
          <w:lang w:val="es-PE"/>
        </w:rPr>
      </w:pPr>
    </w:p>
    <w:p w:rsidR="009D2A72" w:rsidRDefault="00901F37" w:rsidP="00111278">
      <w:pPr>
        <w:pStyle w:val="Textoindependiente2"/>
        <w:widowControl w:val="0"/>
        <w:spacing w:after="0" w:line="240" w:lineRule="auto"/>
        <w:jc w:val="both"/>
        <w:rPr>
          <w:lang w:val="es-PE"/>
        </w:rPr>
      </w:pPr>
      <w:r>
        <w:rPr>
          <w:lang w:val="es-PE"/>
        </w:rPr>
        <w:t>Al respecto</w:t>
      </w:r>
      <w:r w:rsidR="009D2A72">
        <w:rPr>
          <w:lang w:val="es-PE"/>
        </w:rPr>
        <w:t xml:space="preserve">, señala que </w:t>
      </w:r>
      <w:r w:rsidRPr="00901F37">
        <w:rPr>
          <w:i/>
          <w:lang w:val="es-PE"/>
        </w:rPr>
        <w:t xml:space="preserve">"(...) Es así que encontramos </w:t>
      </w:r>
      <w:r w:rsidR="0070533E" w:rsidRPr="00901F37">
        <w:rPr>
          <w:i/>
          <w:lang w:val="es-PE"/>
        </w:rPr>
        <w:t>servicios de Telecomunicaciones o redes corporativas (Enlaces), Implementación de centros de datos, gestión de redes corporativas y co</w:t>
      </w:r>
      <w:r w:rsidR="00111278" w:rsidRPr="00901F37">
        <w:rPr>
          <w:i/>
          <w:lang w:val="es-PE"/>
        </w:rPr>
        <w:t>m</w:t>
      </w:r>
      <w:r w:rsidR="0070533E" w:rsidRPr="00901F37">
        <w:rPr>
          <w:i/>
          <w:lang w:val="es-PE"/>
        </w:rPr>
        <w:t>o servi</w:t>
      </w:r>
      <w:r w:rsidR="00BA616A" w:rsidRPr="00901F37">
        <w:rPr>
          <w:i/>
          <w:lang w:val="es-PE"/>
        </w:rPr>
        <w:t>ci</w:t>
      </w:r>
      <w:r w:rsidR="0070533E" w:rsidRPr="00901F37">
        <w:rPr>
          <w:i/>
          <w:lang w:val="es-PE"/>
        </w:rPr>
        <w:t>os similares: Mesa de servicio o mesa de ayuda, soporte de comunicaci</w:t>
      </w:r>
      <w:r w:rsidR="009D2A72" w:rsidRPr="00901F37">
        <w:rPr>
          <w:i/>
          <w:lang w:val="es-PE"/>
        </w:rPr>
        <w:t>ones, gestión de activos de TI</w:t>
      </w:r>
      <w:r w:rsidRPr="00901F37">
        <w:rPr>
          <w:i/>
          <w:lang w:val="es-PE"/>
        </w:rPr>
        <w:t xml:space="preserve">. Como se puede observar todos estos servicios </w:t>
      </w:r>
      <w:r w:rsidR="0070533E" w:rsidRPr="00901F37">
        <w:rPr>
          <w:i/>
          <w:lang w:val="es-PE"/>
        </w:rPr>
        <w:t>obedecen a un operador de centros de datos o data center o proveedores de Internet, quienes administran por lo general los Centros de O</w:t>
      </w:r>
      <w:r w:rsidR="00111278" w:rsidRPr="00901F37">
        <w:rPr>
          <w:i/>
          <w:lang w:val="es-PE"/>
        </w:rPr>
        <w:t>pe</w:t>
      </w:r>
      <w:r w:rsidR="0070533E" w:rsidRPr="00901F37">
        <w:rPr>
          <w:i/>
          <w:lang w:val="es-PE"/>
        </w:rPr>
        <w:t xml:space="preserve">raciones de </w:t>
      </w:r>
      <w:r w:rsidR="00111278" w:rsidRPr="00901F37">
        <w:rPr>
          <w:i/>
          <w:lang w:val="es-PE"/>
        </w:rPr>
        <w:t>Seguridad</w:t>
      </w:r>
      <w:r w:rsidR="0070533E" w:rsidRPr="00901F37">
        <w:rPr>
          <w:i/>
          <w:lang w:val="es-PE"/>
        </w:rPr>
        <w:t xml:space="preserve"> </w:t>
      </w:r>
      <w:r w:rsidR="00111278" w:rsidRPr="00901F37">
        <w:rPr>
          <w:i/>
          <w:lang w:val="es-PE"/>
        </w:rPr>
        <w:t>(</w:t>
      </w:r>
      <w:r w:rsidR="0070533E" w:rsidRPr="00901F37">
        <w:rPr>
          <w:i/>
          <w:lang w:val="es-PE"/>
        </w:rPr>
        <w:t>SOC</w:t>
      </w:r>
      <w:r w:rsidR="00111278" w:rsidRPr="00901F37">
        <w:rPr>
          <w:i/>
          <w:lang w:val="es-PE"/>
        </w:rPr>
        <w:t>) y</w:t>
      </w:r>
      <w:r w:rsidR="0070533E" w:rsidRPr="00901F37">
        <w:rPr>
          <w:i/>
          <w:lang w:val="es-PE"/>
        </w:rPr>
        <w:t xml:space="preserve"> Centro de O</w:t>
      </w:r>
      <w:r w:rsidR="00111278" w:rsidRPr="00901F37">
        <w:rPr>
          <w:i/>
          <w:lang w:val="es-PE"/>
        </w:rPr>
        <w:t>pe</w:t>
      </w:r>
      <w:r w:rsidR="0070533E" w:rsidRPr="00901F37">
        <w:rPr>
          <w:i/>
          <w:lang w:val="es-PE"/>
        </w:rPr>
        <w:t xml:space="preserve">raciones de Red </w:t>
      </w:r>
      <w:r w:rsidR="00111278" w:rsidRPr="00901F37">
        <w:rPr>
          <w:i/>
          <w:lang w:val="es-PE"/>
        </w:rPr>
        <w:t>(NOC) q</w:t>
      </w:r>
      <w:r w:rsidR="0070533E" w:rsidRPr="00901F37">
        <w:rPr>
          <w:i/>
          <w:lang w:val="es-PE"/>
        </w:rPr>
        <w:t>ue a</w:t>
      </w:r>
      <w:r w:rsidR="00111278" w:rsidRPr="00901F37">
        <w:rPr>
          <w:i/>
        </w:rPr>
        <w:t xml:space="preserve"> </w:t>
      </w:r>
      <w:r w:rsidR="00111278" w:rsidRPr="00901F37">
        <w:rPr>
          <w:i/>
          <w:lang w:val="es-PE"/>
        </w:rPr>
        <w:t>su vez se relacionan con las certificaciones de fabricantes de equipos de comunicación</w:t>
      </w:r>
      <w:r w:rsidR="009D2A72" w:rsidRPr="00901F37">
        <w:rPr>
          <w:i/>
          <w:lang w:val="es-PE"/>
        </w:rPr>
        <w:t xml:space="preserve">, los cuales </w:t>
      </w:r>
      <w:r w:rsidRPr="00901F37">
        <w:rPr>
          <w:i/>
          <w:lang w:val="es-PE"/>
        </w:rPr>
        <w:t>tienen alienados sus certificaciones internacionales a estos servicios, los cuales no se condicen c</w:t>
      </w:r>
      <w:r w:rsidR="00111278" w:rsidRPr="00901F37">
        <w:rPr>
          <w:i/>
          <w:lang w:val="es-PE"/>
        </w:rPr>
        <w:t>on el objeto de la convocatoria</w:t>
      </w:r>
      <w:r w:rsidR="009D2A72" w:rsidRPr="00901F37">
        <w:rPr>
          <w:i/>
          <w:lang w:val="es-PE"/>
        </w:rPr>
        <w:t xml:space="preserve">, resultando </w:t>
      </w:r>
      <w:r w:rsidR="00111278" w:rsidRPr="00901F37">
        <w:rPr>
          <w:i/>
          <w:lang w:val="es-PE"/>
        </w:rPr>
        <w:t>restrictivos para potenciales postores.</w:t>
      </w:r>
      <w:r w:rsidRPr="00901F37">
        <w:rPr>
          <w:i/>
          <w:lang w:val="es-PE"/>
        </w:rPr>
        <w:t>"</w:t>
      </w:r>
      <w:r w:rsidR="00111278" w:rsidRPr="00901F37">
        <w:rPr>
          <w:i/>
          <w:lang w:val="es-PE"/>
        </w:rPr>
        <w:t xml:space="preserve"> </w:t>
      </w:r>
    </w:p>
    <w:p w:rsidR="009D2A72" w:rsidRDefault="009D2A72" w:rsidP="00111278">
      <w:pPr>
        <w:pStyle w:val="Textoindependiente2"/>
        <w:widowControl w:val="0"/>
        <w:spacing w:after="0" w:line="240" w:lineRule="auto"/>
        <w:jc w:val="both"/>
        <w:rPr>
          <w:lang w:val="es-PE"/>
        </w:rPr>
      </w:pPr>
    </w:p>
    <w:p w:rsidR="009D2A72" w:rsidRDefault="009D2A72" w:rsidP="00111278">
      <w:pPr>
        <w:pStyle w:val="Textoindependiente2"/>
        <w:widowControl w:val="0"/>
        <w:spacing w:after="0" w:line="240" w:lineRule="auto"/>
        <w:jc w:val="both"/>
        <w:rPr>
          <w:lang w:val="es-PE"/>
        </w:rPr>
      </w:pPr>
      <w:r>
        <w:rPr>
          <w:lang w:val="es-PE"/>
        </w:rPr>
        <w:t xml:space="preserve">Adicionalmente, señala que considerando </w:t>
      </w:r>
      <w:r w:rsidR="00111278" w:rsidRPr="00111278">
        <w:rPr>
          <w:lang w:val="es-PE"/>
        </w:rPr>
        <w:t xml:space="preserve">que </w:t>
      </w:r>
      <w:r w:rsidR="00901F37" w:rsidRPr="00901F37">
        <w:rPr>
          <w:i/>
          <w:lang w:val="es-PE"/>
        </w:rPr>
        <w:t xml:space="preserve">"(...) </w:t>
      </w:r>
      <w:r w:rsidR="00111278" w:rsidRPr="00901F37">
        <w:rPr>
          <w:i/>
          <w:lang w:val="es-PE"/>
        </w:rPr>
        <w:t xml:space="preserve">el objeto de la presente convocatoria es </w:t>
      </w:r>
      <w:r w:rsidR="00EC7741" w:rsidRPr="00901F37">
        <w:rPr>
          <w:i/>
          <w:lang w:val="es-PE"/>
        </w:rPr>
        <w:t>l</w:t>
      </w:r>
      <w:r w:rsidR="00111278" w:rsidRPr="00901F37">
        <w:rPr>
          <w:i/>
          <w:lang w:val="es-PE"/>
        </w:rPr>
        <w:t>a contratación de servicios definidos en dos</w:t>
      </w:r>
      <w:r w:rsidR="00901F37" w:rsidRPr="00901F37">
        <w:rPr>
          <w:i/>
          <w:lang w:val="es-PE"/>
        </w:rPr>
        <w:t xml:space="preserve"> ítems</w:t>
      </w:r>
      <w:r w:rsidR="00EC7741" w:rsidRPr="00901F37">
        <w:rPr>
          <w:i/>
          <w:lang w:val="es-PE"/>
        </w:rPr>
        <w:t>,</w:t>
      </w:r>
      <w:r w:rsidR="00111278" w:rsidRPr="00901F37">
        <w:rPr>
          <w:i/>
          <w:lang w:val="es-PE"/>
        </w:rPr>
        <w:t xml:space="preserve"> los postores deben a acreditar fehacientemente destreza en, por lo menos, dos actividades descritas en el Numeral 5 de las bases así co</w:t>
      </w:r>
      <w:r w:rsidR="00EC7741" w:rsidRPr="00901F37">
        <w:rPr>
          <w:i/>
          <w:lang w:val="es-PE"/>
        </w:rPr>
        <w:t>mo</w:t>
      </w:r>
      <w:r w:rsidR="00111278" w:rsidRPr="00901F37">
        <w:rPr>
          <w:i/>
          <w:lang w:val="es-PE"/>
        </w:rPr>
        <w:t xml:space="preserve"> similares que constituyen rasgos o características congruentes con el objeto de la convocatoria</w:t>
      </w:r>
      <w:r w:rsidRPr="00901F37">
        <w:rPr>
          <w:i/>
          <w:lang w:val="es-PE"/>
        </w:rPr>
        <w:t>,</w:t>
      </w:r>
      <w:r w:rsidR="00111278" w:rsidRPr="00901F37">
        <w:rPr>
          <w:i/>
          <w:lang w:val="es-PE"/>
        </w:rPr>
        <w:t xml:space="preserve"> debiendo acreditar experiencia en la actividad y no en la especialidad</w:t>
      </w:r>
      <w:r w:rsidR="00901F37" w:rsidRPr="00901F37">
        <w:rPr>
          <w:i/>
          <w:lang w:val="es-PE"/>
        </w:rPr>
        <w:t xml:space="preserve"> (...)".</w:t>
      </w:r>
    </w:p>
    <w:p w:rsidR="009D2A72" w:rsidRDefault="009D2A72" w:rsidP="00111278">
      <w:pPr>
        <w:pStyle w:val="Textoindependiente2"/>
        <w:widowControl w:val="0"/>
        <w:spacing w:after="0" w:line="240" w:lineRule="auto"/>
        <w:jc w:val="both"/>
        <w:rPr>
          <w:lang w:val="es-PE"/>
        </w:rPr>
      </w:pPr>
    </w:p>
    <w:p w:rsidR="00CD67FD" w:rsidRDefault="009D2A72" w:rsidP="00111278">
      <w:pPr>
        <w:pStyle w:val="Textoindependiente2"/>
        <w:widowControl w:val="0"/>
        <w:spacing w:after="0" w:line="240" w:lineRule="auto"/>
        <w:jc w:val="both"/>
        <w:rPr>
          <w:lang w:val="es-PE"/>
        </w:rPr>
      </w:pPr>
      <w:r>
        <w:rPr>
          <w:lang w:val="es-PE"/>
        </w:rPr>
        <w:t xml:space="preserve">En ese sentido, </w:t>
      </w:r>
      <w:r w:rsidR="00BA616A">
        <w:rPr>
          <w:lang w:val="es-PE"/>
        </w:rPr>
        <w:t xml:space="preserve">en fin de propiciar la mayor participación de postores, </w:t>
      </w:r>
      <w:r>
        <w:rPr>
          <w:lang w:val="es-PE"/>
        </w:rPr>
        <w:t>solicita</w:t>
      </w:r>
      <w:r w:rsidR="00111278" w:rsidRPr="00111278">
        <w:rPr>
          <w:lang w:val="es-PE"/>
        </w:rPr>
        <w:t xml:space="preserve"> </w:t>
      </w:r>
      <w:r w:rsidR="00BA616A">
        <w:rPr>
          <w:lang w:val="es-PE"/>
        </w:rPr>
        <w:t xml:space="preserve">i) </w:t>
      </w:r>
      <w:r w:rsidR="00111278" w:rsidRPr="00111278">
        <w:rPr>
          <w:lang w:val="es-PE"/>
        </w:rPr>
        <w:t xml:space="preserve">considerar como mínimo </w:t>
      </w:r>
      <w:r w:rsidR="00BA616A">
        <w:rPr>
          <w:lang w:val="es-PE"/>
        </w:rPr>
        <w:t xml:space="preserve">el </w:t>
      </w:r>
      <w:r w:rsidR="00111278" w:rsidRPr="00111278">
        <w:rPr>
          <w:lang w:val="es-PE"/>
        </w:rPr>
        <w:t>Ser</w:t>
      </w:r>
      <w:r>
        <w:rPr>
          <w:lang w:val="es-PE"/>
        </w:rPr>
        <w:t>vicio</w:t>
      </w:r>
      <w:r w:rsidR="00111278" w:rsidRPr="00111278">
        <w:rPr>
          <w:lang w:val="es-PE"/>
        </w:rPr>
        <w:t xml:space="preserve"> de Arrendamiento (alquiler, Renting) de equipamiento y/o Servicio de </w:t>
      </w:r>
      <w:r>
        <w:rPr>
          <w:lang w:val="es-PE"/>
        </w:rPr>
        <w:t>cableado</w:t>
      </w:r>
      <w:r w:rsidR="00111278" w:rsidRPr="00111278">
        <w:rPr>
          <w:lang w:val="es-PE"/>
        </w:rPr>
        <w:t xml:space="preserve"> do estructurado que son los principales servidos a contratar, sobre todo el primero el cual no se ha considerado y obtenga puntuación dentro de los factores de evaluación</w:t>
      </w:r>
      <w:r w:rsidR="00E35FD6">
        <w:rPr>
          <w:lang w:val="es-PE"/>
        </w:rPr>
        <w:t xml:space="preserve"> y</w:t>
      </w:r>
      <w:r w:rsidR="00111278" w:rsidRPr="00111278">
        <w:rPr>
          <w:lang w:val="es-PE"/>
        </w:rPr>
        <w:t xml:space="preserve"> </w:t>
      </w:r>
      <w:r w:rsidR="00BA616A">
        <w:rPr>
          <w:lang w:val="es-PE"/>
        </w:rPr>
        <w:t xml:space="preserve">ii) </w:t>
      </w:r>
      <w:r w:rsidR="00111278" w:rsidRPr="00111278">
        <w:rPr>
          <w:lang w:val="es-PE"/>
        </w:rPr>
        <w:t>suprim</w:t>
      </w:r>
      <w:r w:rsidR="00BA616A">
        <w:rPr>
          <w:lang w:val="es-PE"/>
        </w:rPr>
        <w:t>ir</w:t>
      </w:r>
      <w:r w:rsidR="00111278" w:rsidRPr="00111278">
        <w:rPr>
          <w:lang w:val="es-PE"/>
        </w:rPr>
        <w:t xml:space="preserve"> las certificaciones de los NOC y SOC a través de fabricantes de equipos de comunicación o tengan tratamiento de opcional</w:t>
      </w:r>
      <w:r w:rsidR="00E35FD6">
        <w:rPr>
          <w:lang w:val="es-PE"/>
        </w:rPr>
        <w:t>.</w:t>
      </w:r>
      <w:r w:rsidR="00BA616A">
        <w:rPr>
          <w:lang w:val="es-PE"/>
        </w:rPr>
        <w:t xml:space="preserve"> </w:t>
      </w:r>
    </w:p>
    <w:p w:rsidR="00111278" w:rsidRDefault="00111278" w:rsidP="0070533E">
      <w:pPr>
        <w:pStyle w:val="Textoindependiente2"/>
        <w:widowControl w:val="0"/>
        <w:spacing w:after="0" w:line="240" w:lineRule="auto"/>
        <w:jc w:val="both"/>
        <w:rPr>
          <w:lang w:val="es-PE"/>
        </w:rPr>
      </w:pPr>
    </w:p>
    <w:p w:rsidR="00CD67FD" w:rsidRPr="00CD67FD" w:rsidRDefault="00CD67FD" w:rsidP="00CD67FD">
      <w:pPr>
        <w:pStyle w:val="Textoindependiente2"/>
        <w:widowControl w:val="0"/>
        <w:spacing w:after="0" w:line="240" w:lineRule="auto"/>
        <w:jc w:val="both"/>
        <w:rPr>
          <w:b/>
          <w:lang w:val="es-ES_tradnl"/>
        </w:rPr>
      </w:pPr>
      <w:r w:rsidRPr="00CD67FD">
        <w:rPr>
          <w:b/>
          <w:lang w:val="es-ES_tradnl"/>
        </w:rPr>
        <w:t>Pronunciamiento</w:t>
      </w:r>
    </w:p>
    <w:p w:rsidR="00CD67FD" w:rsidRDefault="00CD67FD" w:rsidP="00E232AC">
      <w:pPr>
        <w:pStyle w:val="Textoindependiente2"/>
        <w:widowControl w:val="0"/>
        <w:spacing w:after="0" w:line="240" w:lineRule="auto"/>
        <w:jc w:val="both"/>
        <w:rPr>
          <w:lang w:val="es-ES_tradnl"/>
        </w:rPr>
      </w:pPr>
    </w:p>
    <w:p w:rsidR="009B5ED7" w:rsidRDefault="00B73D77" w:rsidP="00E232AC">
      <w:pPr>
        <w:pStyle w:val="Textoindependiente2"/>
        <w:widowControl w:val="0"/>
        <w:spacing w:after="0" w:line="240" w:lineRule="auto"/>
        <w:jc w:val="both"/>
        <w:rPr>
          <w:lang w:val="es-ES_tradnl"/>
        </w:rPr>
      </w:pPr>
      <w:r>
        <w:rPr>
          <w:noProof/>
          <w:lang w:val="es-PE" w:eastAsia="es-PE"/>
        </w:rPr>
        <w:drawing>
          <wp:anchor distT="0" distB="0" distL="114300" distR="114300" simplePos="0" relativeHeight="251658240" behindDoc="0" locked="0" layoutInCell="1" allowOverlap="1">
            <wp:simplePos x="0" y="0"/>
            <wp:positionH relativeFrom="column">
              <wp:posOffset>17145</wp:posOffset>
            </wp:positionH>
            <wp:positionV relativeFrom="paragraph">
              <wp:posOffset>515620</wp:posOffset>
            </wp:positionV>
            <wp:extent cx="5457190" cy="1221740"/>
            <wp:effectExtent l="19050" t="19050" r="10160" b="1651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457190" cy="1221740"/>
                    </a:xfrm>
                    <a:prstGeom prst="rect">
                      <a:avLst/>
                    </a:prstGeom>
                    <a:noFill/>
                    <a:ln w="9525">
                      <a:solidFill>
                        <a:schemeClr val="tx1"/>
                      </a:solidFill>
                      <a:miter lim="800000"/>
                      <a:headEnd/>
                      <a:tailEnd/>
                    </a:ln>
                  </pic:spPr>
                </pic:pic>
              </a:graphicData>
            </a:graphic>
          </wp:anchor>
        </w:drawing>
      </w:r>
      <w:r w:rsidR="009B5ED7">
        <w:rPr>
          <w:lang w:val="es-ES_tradnl"/>
        </w:rPr>
        <w:t xml:space="preserve">De la revisión del </w:t>
      </w:r>
      <w:r>
        <w:rPr>
          <w:lang w:val="es-ES_tradnl"/>
        </w:rPr>
        <w:t xml:space="preserve">listado de la documentación obligatoria, prevista en el </w:t>
      </w:r>
      <w:r w:rsidR="009B5ED7">
        <w:rPr>
          <w:lang w:val="es-ES_tradnl"/>
        </w:rPr>
        <w:t xml:space="preserve">Capítulo II de la Sección Específica de las Bases, se advierte que se ha </w:t>
      </w:r>
      <w:r>
        <w:rPr>
          <w:lang w:val="es-ES_tradnl"/>
        </w:rPr>
        <w:t>considerado</w:t>
      </w:r>
      <w:r w:rsidR="009B5ED7">
        <w:rPr>
          <w:lang w:val="es-ES_tradnl"/>
        </w:rPr>
        <w:t xml:space="preserve"> lo siguiente:</w:t>
      </w:r>
    </w:p>
    <w:p w:rsidR="009B5ED7" w:rsidRDefault="009B5ED7" w:rsidP="00E232AC">
      <w:pPr>
        <w:pStyle w:val="Textoindependiente2"/>
        <w:widowControl w:val="0"/>
        <w:spacing w:after="0" w:line="240" w:lineRule="auto"/>
        <w:jc w:val="both"/>
        <w:rPr>
          <w:lang w:val="es-ES_tradnl"/>
        </w:rPr>
      </w:pPr>
    </w:p>
    <w:p w:rsidR="00B85BF7" w:rsidRDefault="006932F3" w:rsidP="00B85BF7">
      <w:pPr>
        <w:autoSpaceDE w:val="0"/>
        <w:autoSpaceDN w:val="0"/>
        <w:adjustRightInd w:val="0"/>
        <w:jc w:val="both"/>
        <w:rPr>
          <w:snapToGrid w:val="0"/>
        </w:rPr>
      </w:pPr>
      <w:r>
        <w:rPr>
          <w:noProof/>
          <w:lang w:val="es-PE" w:eastAsia="es-PE"/>
        </w:rPr>
        <w:drawing>
          <wp:anchor distT="0" distB="0" distL="114300" distR="114300" simplePos="0" relativeHeight="251659264" behindDoc="0" locked="0" layoutInCell="1" allowOverlap="1">
            <wp:simplePos x="0" y="0"/>
            <wp:positionH relativeFrom="column">
              <wp:posOffset>20320</wp:posOffset>
            </wp:positionH>
            <wp:positionV relativeFrom="paragraph">
              <wp:posOffset>430530</wp:posOffset>
            </wp:positionV>
            <wp:extent cx="5457190" cy="2143760"/>
            <wp:effectExtent l="19050" t="19050" r="10160" b="2794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457190" cy="2143760"/>
                    </a:xfrm>
                    <a:prstGeom prst="rect">
                      <a:avLst/>
                    </a:prstGeom>
                    <a:noFill/>
                    <a:ln w="9525">
                      <a:solidFill>
                        <a:schemeClr val="tx1"/>
                      </a:solidFill>
                      <a:miter lim="800000"/>
                      <a:headEnd/>
                      <a:tailEnd/>
                    </a:ln>
                  </pic:spPr>
                </pic:pic>
              </a:graphicData>
            </a:graphic>
          </wp:anchor>
        </w:drawing>
      </w:r>
      <w:r w:rsidR="00B85BF7" w:rsidRPr="002B3D3B">
        <w:rPr>
          <w:snapToGrid w:val="0"/>
        </w:rPr>
        <w:t>Ahora bien,</w:t>
      </w:r>
      <w:r w:rsidR="00B85BF7">
        <w:rPr>
          <w:snapToGrid w:val="0"/>
        </w:rPr>
        <w:t xml:space="preserve"> de la revisión del pliego absolutorio de consultas, se advierte que el </w:t>
      </w:r>
      <w:r w:rsidR="00B85BF7" w:rsidRPr="002B3D3B">
        <w:rPr>
          <w:snapToGrid w:val="0"/>
        </w:rPr>
        <w:t xml:space="preserve">participante </w:t>
      </w:r>
      <w:r w:rsidR="00B85BF7">
        <w:rPr>
          <w:snapToGrid w:val="0"/>
        </w:rPr>
        <w:t>GMD S.A.</w:t>
      </w:r>
      <w:r w:rsidR="00B85BF7" w:rsidRPr="00F5224D">
        <w:rPr>
          <w:snapToGrid w:val="0"/>
        </w:rPr>
        <w:t>.</w:t>
      </w:r>
      <w:r w:rsidR="00B85BF7">
        <w:rPr>
          <w:snapToGrid w:val="0"/>
        </w:rPr>
        <w:t>,</w:t>
      </w:r>
      <w:r w:rsidR="00B85BF7" w:rsidRPr="002B3D3B">
        <w:rPr>
          <w:snapToGrid w:val="0"/>
        </w:rPr>
        <w:t xml:space="preserve"> </w:t>
      </w:r>
      <w:r w:rsidR="00B85BF7">
        <w:rPr>
          <w:snapToGrid w:val="0"/>
        </w:rPr>
        <w:t xml:space="preserve">mediante la Consulta N° 17, solicitó lo siguiente: </w:t>
      </w:r>
    </w:p>
    <w:p w:rsidR="00B85BF7" w:rsidRDefault="00B85BF7" w:rsidP="00B85BF7">
      <w:pPr>
        <w:autoSpaceDE w:val="0"/>
        <w:autoSpaceDN w:val="0"/>
        <w:adjustRightInd w:val="0"/>
        <w:jc w:val="both"/>
        <w:rPr>
          <w:i/>
          <w:snapToGrid w:val="0"/>
        </w:rPr>
      </w:pPr>
    </w:p>
    <w:p w:rsidR="006932F3" w:rsidRDefault="00B85BF7" w:rsidP="00B85BF7">
      <w:pPr>
        <w:autoSpaceDE w:val="0"/>
        <w:autoSpaceDN w:val="0"/>
        <w:adjustRightInd w:val="0"/>
        <w:jc w:val="both"/>
        <w:rPr>
          <w:i/>
          <w:snapToGrid w:val="0"/>
        </w:rPr>
      </w:pPr>
      <w:r>
        <w:rPr>
          <w:snapToGrid w:val="0"/>
        </w:rPr>
        <w:t xml:space="preserve">Con ocasión de la absolución de la referida consulta, </w:t>
      </w:r>
      <w:r w:rsidRPr="002B3D3B">
        <w:rPr>
          <w:snapToGrid w:val="0"/>
        </w:rPr>
        <w:t xml:space="preserve">el Comité Especial </w:t>
      </w:r>
      <w:r>
        <w:rPr>
          <w:snapToGrid w:val="0"/>
        </w:rPr>
        <w:t>s</w:t>
      </w:r>
      <w:r w:rsidRPr="002B3D3B">
        <w:rPr>
          <w:snapToGrid w:val="0"/>
        </w:rPr>
        <w:t>eñaló lo siguiente:</w:t>
      </w:r>
      <w:r>
        <w:rPr>
          <w:snapToGrid w:val="0"/>
        </w:rPr>
        <w:t xml:space="preserve"> </w:t>
      </w:r>
      <w:r>
        <w:rPr>
          <w:i/>
          <w:snapToGrid w:val="0"/>
        </w:rPr>
        <w:t>“</w:t>
      </w:r>
      <w:r w:rsidR="006932F3">
        <w:rPr>
          <w:i/>
          <w:snapToGrid w:val="0"/>
        </w:rPr>
        <w:t>Servicios similares se ha definido en las Bases en la página 169.</w:t>
      </w:r>
    </w:p>
    <w:p w:rsidR="006932F3" w:rsidRDefault="006932F3" w:rsidP="00B85BF7">
      <w:pPr>
        <w:autoSpaceDE w:val="0"/>
        <w:autoSpaceDN w:val="0"/>
        <w:adjustRightInd w:val="0"/>
        <w:jc w:val="both"/>
        <w:rPr>
          <w:i/>
          <w:snapToGrid w:val="0"/>
        </w:rPr>
      </w:pPr>
      <w:r>
        <w:rPr>
          <w:i/>
          <w:snapToGrid w:val="0"/>
        </w:rPr>
        <w:t>Se considera servicios similares a: Servicios de implementación y/o Renovación de Redes de Voz y Datos, Servicios de Telecomunicaciones o Redes Corporativas (enlaces), Implementación de Centros de Datos, Servicios de Cableado Estructurado, Gestión de Redes Corporativas.</w:t>
      </w:r>
    </w:p>
    <w:p w:rsidR="006932F3" w:rsidRDefault="006932F3" w:rsidP="00B85BF7">
      <w:pPr>
        <w:autoSpaceDE w:val="0"/>
        <w:autoSpaceDN w:val="0"/>
        <w:adjustRightInd w:val="0"/>
        <w:jc w:val="both"/>
        <w:rPr>
          <w:i/>
          <w:snapToGrid w:val="0"/>
        </w:rPr>
      </w:pPr>
    </w:p>
    <w:p w:rsidR="006932F3" w:rsidRDefault="006932F3" w:rsidP="00B85BF7">
      <w:pPr>
        <w:autoSpaceDE w:val="0"/>
        <w:autoSpaceDN w:val="0"/>
        <w:adjustRightInd w:val="0"/>
        <w:jc w:val="both"/>
        <w:rPr>
          <w:i/>
          <w:snapToGrid w:val="0"/>
        </w:rPr>
      </w:pPr>
      <w:r>
        <w:rPr>
          <w:i/>
          <w:snapToGrid w:val="0"/>
        </w:rPr>
        <w:t>Además, se considera como servicios similares al servicio de mesa de servicio o mesa de ayuda, soporte de comunicaciones, gestión de activos de TI. Estos servicios deben ejecutarse sobre el equipamiento de infraestructura activa y pasiva solicitada.</w:t>
      </w:r>
    </w:p>
    <w:p w:rsidR="006932F3" w:rsidRDefault="006932F3" w:rsidP="00B85BF7">
      <w:pPr>
        <w:autoSpaceDE w:val="0"/>
        <w:autoSpaceDN w:val="0"/>
        <w:adjustRightInd w:val="0"/>
        <w:jc w:val="both"/>
        <w:rPr>
          <w:i/>
          <w:snapToGrid w:val="0"/>
        </w:rPr>
      </w:pPr>
    </w:p>
    <w:p w:rsidR="00B85BF7" w:rsidRDefault="006932F3" w:rsidP="00B85BF7">
      <w:pPr>
        <w:autoSpaceDE w:val="0"/>
        <w:autoSpaceDN w:val="0"/>
        <w:adjustRightInd w:val="0"/>
        <w:jc w:val="both"/>
        <w:rPr>
          <w:i/>
          <w:snapToGrid w:val="0"/>
        </w:rPr>
      </w:pPr>
      <w:r>
        <w:rPr>
          <w:i/>
          <w:snapToGrid w:val="0"/>
        </w:rPr>
        <w:t>Se podrá presentar DDJJ para acreditar el análisis, diseño, y formulación de propuestas de soluciones TIC y en la elaboración de documentación solicitada que forman parte de los entregables.</w:t>
      </w:r>
      <w:r w:rsidR="00B85BF7" w:rsidRPr="008739F8">
        <w:rPr>
          <w:i/>
          <w:snapToGrid w:val="0"/>
        </w:rPr>
        <w:t>”</w:t>
      </w:r>
    </w:p>
    <w:p w:rsidR="00B85BF7" w:rsidRPr="00155483" w:rsidRDefault="00B85BF7" w:rsidP="00B85BF7">
      <w:pPr>
        <w:autoSpaceDE w:val="0"/>
        <w:autoSpaceDN w:val="0"/>
        <w:adjustRightInd w:val="0"/>
        <w:jc w:val="both"/>
        <w:rPr>
          <w:snapToGrid w:val="0"/>
        </w:rPr>
      </w:pPr>
    </w:p>
    <w:p w:rsidR="006932F3" w:rsidRPr="000E0553" w:rsidRDefault="00B85BF7" w:rsidP="00B85BF7">
      <w:pPr>
        <w:pStyle w:val="Textoindependiente2"/>
        <w:widowControl w:val="0"/>
        <w:spacing w:after="0" w:line="240" w:lineRule="auto"/>
        <w:jc w:val="both"/>
        <w:rPr>
          <w:i/>
          <w:snapToGrid w:val="0"/>
        </w:rPr>
      </w:pPr>
      <w:r w:rsidRPr="002B3D3B">
        <w:rPr>
          <w:snapToGrid w:val="0"/>
        </w:rPr>
        <w:t>En el pliego de absolución de observaciones, dicho órgano colegiado indicó lo siguiente:</w:t>
      </w:r>
      <w:r w:rsidR="006932F3">
        <w:rPr>
          <w:snapToGrid w:val="0"/>
        </w:rPr>
        <w:t>"</w:t>
      </w:r>
      <w:r w:rsidR="006932F3" w:rsidRPr="006932F3">
        <w:t xml:space="preserve"> </w:t>
      </w:r>
      <w:r w:rsidR="006932F3" w:rsidRPr="000E0553">
        <w:rPr>
          <w:i/>
          <w:snapToGrid w:val="0"/>
        </w:rPr>
        <w:t>Se acoge parcialmente</w:t>
      </w:r>
    </w:p>
    <w:p w:rsidR="000E0553" w:rsidRPr="000E0553" w:rsidRDefault="006932F3" w:rsidP="00B85BF7">
      <w:pPr>
        <w:pStyle w:val="Textoindependiente2"/>
        <w:widowControl w:val="0"/>
        <w:spacing w:after="0" w:line="240" w:lineRule="auto"/>
        <w:jc w:val="both"/>
        <w:rPr>
          <w:i/>
          <w:snapToGrid w:val="0"/>
        </w:rPr>
      </w:pPr>
      <w:r w:rsidRPr="000E0553">
        <w:rPr>
          <w:i/>
          <w:snapToGrid w:val="0"/>
        </w:rPr>
        <w:t xml:space="preserve">1. Con respecto a considerar servicios de arrendamiento como servicios similares se acoge siempre y cuando sean </w:t>
      </w:r>
      <w:r w:rsidR="000E0553" w:rsidRPr="000E0553">
        <w:rPr>
          <w:i/>
          <w:snapToGrid w:val="0"/>
        </w:rPr>
        <w:t>de</w:t>
      </w:r>
      <w:r w:rsidRPr="000E0553">
        <w:rPr>
          <w:i/>
          <w:snapToGrid w:val="0"/>
        </w:rPr>
        <w:t xml:space="preserve"> equipos de comunicaciones de networking. </w:t>
      </w:r>
    </w:p>
    <w:p w:rsidR="000E0553" w:rsidRPr="000E0553" w:rsidRDefault="006932F3" w:rsidP="00B85BF7">
      <w:pPr>
        <w:pStyle w:val="Textoindependiente2"/>
        <w:widowControl w:val="0"/>
        <w:spacing w:after="0" w:line="240" w:lineRule="auto"/>
        <w:jc w:val="both"/>
        <w:rPr>
          <w:i/>
          <w:snapToGrid w:val="0"/>
        </w:rPr>
      </w:pPr>
      <w:r w:rsidRPr="000E0553">
        <w:rPr>
          <w:i/>
          <w:snapToGrid w:val="0"/>
        </w:rPr>
        <w:t xml:space="preserve">2. Con respecto a </w:t>
      </w:r>
      <w:r w:rsidR="000E0553" w:rsidRPr="000E0553">
        <w:rPr>
          <w:i/>
          <w:snapToGrid w:val="0"/>
        </w:rPr>
        <w:t>certificaciones</w:t>
      </w:r>
      <w:r w:rsidRPr="000E0553">
        <w:rPr>
          <w:i/>
          <w:snapToGrid w:val="0"/>
        </w:rPr>
        <w:t xml:space="preserve"> de mesa de servicio o NOC, no </w:t>
      </w:r>
      <w:r w:rsidR="000E0553" w:rsidRPr="000E0553">
        <w:rPr>
          <w:i/>
          <w:snapToGrid w:val="0"/>
        </w:rPr>
        <w:t>s</w:t>
      </w:r>
      <w:r w:rsidRPr="000E0553">
        <w:rPr>
          <w:i/>
          <w:snapToGrid w:val="0"/>
        </w:rPr>
        <w:t>e acoge debido a que es un requerimiento Minin</w:t>
      </w:r>
      <w:r w:rsidR="000E0553" w:rsidRPr="000E0553">
        <w:rPr>
          <w:i/>
          <w:snapToGrid w:val="0"/>
        </w:rPr>
        <w:t>o</w:t>
      </w:r>
      <w:r w:rsidRPr="000E0553">
        <w:rPr>
          <w:i/>
          <w:snapToGrid w:val="0"/>
        </w:rPr>
        <w:t xml:space="preserve"> solicitado </w:t>
      </w:r>
    </w:p>
    <w:p w:rsidR="00CD67FD" w:rsidRDefault="006932F3" w:rsidP="00B85BF7">
      <w:pPr>
        <w:pStyle w:val="Textoindependiente2"/>
        <w:widowControl w:val="0"/>
        <w:spacing w:after="0" w:line="240" w:lineRule="auto"/>
        <w:jc w:val="both"/>
        <w:rPr>
          <w:i/>
          <w:snapToGrid w:val="0"/>
        </w:rPr>
      </w:pPr>
      <w:r w:rsidRPr="000E0553">
        <w:rPr>
          <w:i/>
          <w:snapToGrid w:val="0"/>
        </w:rPr>
        <w:t>3. Respect</w:t>
      </w:r>
      <w:r w:rsidR="000E0553" w:rsidRPr="000E0553">
        <w:rPr>
          <w:i/>
          <w:snapToGrid w:val="0"/>
        </w:rPr>
        <w:t>o</w:t>
      </w:r>
      <w:r w:rsidRPr="000E0553">
        <w:rPr>
          <w:i/>
          <w:snapToGrid w:val="0"/>
        </w:rPr>
        <w:t xml:space="preserve"> a la definición de servicios similares, el concepto similares es el mismo de la página 104 y la </w:t>
      </w:r>
      <w:r w:rsidR="000E0553" w:rsidRPr="000E0553">
        <w:rPr>
          <w:i/>
          <w:snapToGrid w:val="0"/>
        </w:rPr>
        <w:t>página</w:t>
      </w:r>
      <w:r w:rsidRPr="000E0553">
        <w:rPr>
          <w:i/>
          <w:snapToGrid w:val="0"/>
        </w:rPr>
        <w:t xml:space="preserve"> 169, asimismo se precisa además que el </w:t>
      </w:r>
      <w:r w:rsidR="000E0553" w:rsidRPr="000E0553">
        <w:rPr>
          <w:i/>
          <w:snapToGrid w:val="0"/>
        </w:rPr>
        <w:t>concepto</w:t>
      </w:r>
      <w:r w:rsidRPr="000E0553">
        <w:rPr>
          <w:i/>
          <w:snapToGrid w:val="0"/>
        </w:rPr>
        <w:t xml:space="preserve"> `</w:t>
      </w:r>
      <w:r w:rsidR="000E0553" w:rsidRPr="000E0553">
        <w:rPr>
          <w:i/>
          <w:snapToGrid w:val="0"/>
        </w:rPr>
        <w:t xml:space="preserve">similares´ </w:t>
      </w:r>
      <w:r w:rsidRPr="000E0553">
        <w:rPr>
          <w:i/>
          <w:snapToGrid w:val="0"/>
        </w:rPr>
        <w:t xml:space="preserve">expresado en las bases, será amonedo producto de </w:t>
      </w:r>
      <w:r w:rsidR="000E0553" w:rsidRPr="000E0553">
        <w:rPr>
          <w:i/>
          <w:snapToGrid w:val="0"/>
        </w:rPr>
        <w:t>l</w:t>
      </w:r>
      <w:r w:rsidRPr="000E0553">
        <w:rPr>
          <w:i/>
          <w:snapToGrid w:val="0"/>
        </w:rPr>
        <w:t xml:space="preserve">a </w:t>
      </w:r>
      <w:r w:rsidR="000E0553" w:rsidRPr="000E0553">
        <w:rPr>
          <w:i/>
          <w:snapToGrid w:val="0"/>
        </w:rPr>
        <w:t>absolución</w:t>
      </w:r>
      <w:r w:rsidRPr="000E0553">
        <w:rPr>
          <w:i/>
          <w:snapToGrid w:val="0"/>
        </w:rPr>
        <w:t xml:space="preserve"> de l</w:t>
      </w:r>
      <w:r w:rsidR="000E0553" w:rsidRPr="000E0553">
        <w:rPr>
          <w:i/>
          <w:snapToGrid w:val="0"/>
        </w:rPr>
        <w:t>as</w:t>
      </w:r>
      <w:r w:rsidRPr="000E0553">
        <w:rPr>
          <w:i/>
          <w:snapToGrid w:val="0"/>
        </w:rPr>
        <w:t xml:space="preserve"> consultas y/o observaciones de los diversos postores Los servicios similares presentados para el cumplimiento de re</w:t>
      </w:r>
      <w:r w:rsidR="000E0553" w:rsidRPr="000E0553">
        <w:rPr>
          <w:i/>
          <w:snapToGrid w:val="0"/>
        </w:rPr>
        <w:t>quisitos</w:t>
      </w:r>
      <w:r w:rsidRPr="000E0553">
        <w:rPr>
          <w:i/>
          <w:snapToGrid w:val="0"/>
        </w:rPr>
        <w:t xml:space="preserve"> de postor de la página</w:t>
      </w:r>
      <w:r w:rsidR="000E0553" w:rsidRPr="000E0553">
        <w:rPr>
          <w:i/>
          <w:snapToGrid w:val="0"/>
        </w:rPr>
        <w:t xml:space="preserve"> 140, No serán considerados para la obtención del punta</w:t>
      </w:r>
      <w:r w:rsidRPr="000E0553">
        <w:rPr>
          <w:i/>
          <w:snapToGrid w:val="0"/>
        </w:rPr>
        <w:t>je. Para la obtención de punta</w:t>
      </w:r>
      <w:r w:rsidR="000E0553" w:rsidRPr="000E0553">
        <w:rPr>
          <w:i/>
          <w:snapToGrid w:val="0"/>
        </w:rPr>
        <w:t>j</w:t>
      </w:r>
      <w:r w:rsidRPr="000E0553">
        <w:rPr>
          <w:i/>
          <w:snapToGrid w:val="0"/>
        </w:rPr>
        <w:t xml:space="preserve">e se considerarán otros contratos u órdenes de </w:t>
      </w:r>
      <w:r w:rsidR="000E0553" w:rsidRPr="000E0553">
        <w:rPr>
          <w:i/>
          <w:snapToGrid w:val="0"/>
        </w:rPr>
        <w:t>servicios</w:t>
      </w:r>
      <w:r w:rsidRPr="000E0553">
        <w:rPr>
          <w:i/>
          <w:snapToGrid w:val="0"/>
        </w:rPr>
        <w:t xml:space="preserve"> diferentes.</w:t>
      </w:r>
      <w:r w:rsidR="000E0553" w:rsidRPr="000E0553">
        <w:rPr>
          <w:i/>
          <w:snapToGrid w:val="0"/>
        </w:rPr>
        <w:t>"</w:t>
      </w:r>
    </w:p>
    <w:p w:rsidR="000E0553" w:rsidRPr="000E0553" w:rsidRDefault="000E0553" w:rsidP="00B85BF7">
      <w:pPr>
        <w:pStyle w:val="Textoindependiente2"/>
        <w:widowControl w:val="0"/>
        <w:spacing w:after="0" w:line="240" w:lineRule="auto"/>
        <w:jc w:val="both"/>
        <w:rPr>
          <w:i/>
          <w:lang w:val="es-ES_tradnl"/>
        </w:rPr>
      </w:pPr>
    </w:p>
    <w:p w:rsidR="000E0553" w:rsidRPr="00C7671E" w:rsidRDefault="000E0553" w:rsidP="000E0553">
      <w:pPr>
        <w:widowControl w:val="0"/>
        <w:tabs>
          <w:tab w:val="num" w:pos="567"/>
        </w:tabs>
        <w:jc w:val="both"/>
      </w:pPr>
      <w:r w:rsidRPr="00C7671E">
        <w:t xml:space="preserve">Sobre el particular, de acuerdo con lo establecido en el numeral </w:t>
      </w:r>
      <w:r>
        <w:t>51</w:t>
      </w:r>
      <w:r w:rsidRPr="00C7671E">
        <w:t xml:space="preserve"> del Anexo de Definiciones del Reglamento, una </w:t>
      </w:r>
      <w:r>
        <w:t>trabajo</w:t>
      </w:r>
      <w:r w:rsidRPr="00C7671E">
        <w:t xml:space="preserve"> similar es aquella de naturaleza semejante a la que se desea contratar</w:t>
      </w:r>
      <w:r>
        <w:t>, independientemente de su magnitud y fechas de ejecución</w:t>
      </w:r>
      <w:r w:rsidRPr="00C7671E">
        <w:t xml:space="preserve">; en esa medida, cuando se evalúe la experiencia en la </w:t>
      </w:r>
      <w:r>
        <w:t>similares</w:t>
      </w:r>
      <w:r w:rsidRPr="00C7671E">
        <w:t>, la acreditación de dicha experiencia debe efectuarse con obras de naturaleza semeja</w:t>
      </w:r>
      <w:r>
        <w:t xml:space="preserve">nte y no necesariamente igual al servicio </w:t>
      </w:r>
      <w:r w:rsidRPr="00C7671E">
        <w:t>a ejecutar.</w:t>
      </w:r>
    </w:p>
    <w:p w:rsidR="000E0553" w:rsidRPr="00C7671E" w:rsidRDefault="000E0553" w:rsidP="000E0553">
      <w:pPr>
        <w:widowControl w:val="0"/>
        <w:tabs>
          <w:tab w:val="num" w:pos="567"/>
        </w:tabs>
        <w:jc w:val="both"/>
      </w:pPr>
    </w:p>
    <w:p w:rsidR="000E0553" w:rsidRDefault="000E0553" w:rsidP="000E0553">
      <w:pPr>
        <w:widowControl w:val="0"/>
        <w:tabs>
          <w:tab w:val="num" w:pos="567"/>
        </w:tabs>
        <w:jc w:val="both"/>
      </w:pPr>
      <w:r w:rsidRPr="00C7671E">
        <w:t xml:space="preserve">Así, para considerarse un </w:t>
      </w:r>
      <w:r>
        <w:t>servicio</w:t>
      </w:r>
      <w:r w:rsidRPr="00C7671E">
        <w:t xml:space="preserve"> como similar, bastará que la misma contenga las características esenciales que definen la naturaleza </w:t>
      </w:r>
      <w:r>
        <w:t xml:space="preserve">del servicio </w:t>
      </w:r>
      <w:r w:rsidRPr="00C7671E">
        <w:t xml:space="preserve">que se pretende realizar; de lo que se concluye que, para acreditar la experiencia, los potenciales postores podrían presentar </w:t>
      </w:r>
      <w:r>
        <w:t>servicios</w:t>
      </w:r>
      <w:r w:rsidRPr="00C7671E">
        <w:t xml:space="preserve"> iguales o con características parecidas a los que son objeto de la convocatoria.</w:t>
      </w:r>
    </w:p>
    <w:p w:rsidR="000E0553" w:rsidRDefault="000E0553" w:rsidP="000E0553">
      <w:pPr>
        <w:widowControl w:val="0"/>
        <w:tabs>
          <w:tab w:val="num" w:pos="567"/>
        </w:tabs>
        <w:jc w:val="both"/>
      </w:pPr>
    </w:p>
    <w:p w:rsidR="000E0553" w:rsidRDefault="000E0553" w:rsidP="000E0553">
      <w:pPr>
        <w:pStyle w:val="Textoindependiente2"/>
        <w:widowControl w:val="0"/>
        <w:tabs>
          <w:tab w:val="left" w:pos="0"/>
        </w:tabs>
        <w:spacing w:after="0" w:line="240" w:lineRule="auto"/>
        <w:jc w:val="both"/>
      </w:pPr>
      <w:r>
        <w:t>Por lo expuesto</w:t>
      </w:r>
      <w:r w:rsidRPr="00C7671E">
        <w:t xml:space="preserve">, toda vez que es competencia de la Entidad determinar las características inherentes que definen la naturaleza de </w:t>
      </w:r>
      <w:r>
        <w:t>un servicio</w:t>
      </w:r>
      <w:r w:rsidRPr="00C7671E">
        <w:t xml:space="preserve"> similar, y que la pretensión del recurrente es que la definición de </w:t>
      </w:r>
      <w:r>
        <w:t>servicios</w:t>
      </w:r>
      <w:r w:rsidRPr="00C7671E">
        <w:t xml:space="preserve"> similares se modifique según su interés particular, este Organismo Supervisor ha decidido </w:t>
      </w:r>
      <w:r w:rsidRPr="00C7671E">
        <w:rPr>
          <w:b/>
        </w:rPr>
        <w:t>NO ACOGER</w:t>
      </w:r>
      <w:r w:rsidRPr="00C7671E">
        <w:t xml:space="preserve"> </w:t>
      </w:r>
      <w:r>
        <w:t>la Observación N° 5.</w:t>
      </w:r>
    </w:p>
    <w:p w:rsidR="000E0553" w:rsidRDefault="000E0553" w:rsidP="000E0553">
      <w:pPr>
        <w:pStyle w:val="Textoindependiente2"/>
        <w:widowControl w:val="0"/>
        <w:tabs>
          <w:tab w:val="left" w:pos="0"/>
        </w:tabs>
        <w:spacing w:after="0" w:line="240" w:lineRule="auto"/>
        <w:jc w:val="both"/>
      </w:pPr>
    </w:p>
    <w:p w:rsidR="000E0553" w:rsidRDefault="000E0553" w:rsidP="000E0553">
      <w:pPr>
        <w:widowControl w:val="0"/>
        <w:tabs>
          <w:tab w:val="num" w:pos="567"/>
        </w:tabs>
        <w:jc w:val="both"/>
      </w:pPr>
      <w:r>
        <w:t xml:space="preserve">Sin perjuicio de lo expuesto, cabe precisar que </w:t>
      </w:r>
      <w:r w:rsidRPr="004A17AB">
        <w:t xml:space="preserve">la definición de </w:t>
      </w:r>
      <w:r w:rsidRPr="00DA1D71">
        <w:rPr>
          <w:b/>
          <w:u w:val="single"/>
        </w:rPr>
        <w:t>servicios similares es única</w:t>
      </w:r>
      <w:r w:rsidRPr="004A17AB">
        <w:t xml:space="preserve"> y debe utilizarse, indistintamente, para la acreditación de </w:t>
      </w:r>
      <w:r>
        <w:t>los requerimientos</w:t>
      </w:r>
      <w:r w:rsidRPr="004A17AB">
        <w:t xml:space="preserve"> técnicos mínimos o factores de evaluación, tanto del postor como del personal requerido</w:t>
      </w:r>
      <w:r>
        <w:t xml:space="preserve">; en ese sentido, con ocasión de la integración de las Bases </w:t>
      </w:r>
      <w:r w:rsidRPr="00DA1D71">
        <w:rPr>
          <w:b/>
          <w:u w:val="single"/>
        </w:rPr>
        <w:t>deberá precisarse</w:t>
      </w:r>
      <w:r>
        <w:t>, en coordinación con el área usuaria, en todos los extremos de las Bases que corresponda, la definición de servicios similares al objeto de la convocatoria conforme lo establecido en las Bases y lo absuelto por el Comité Especial en el pliego absolutorio, evitando que exista más de una definición de servicios similares.</w:t>
      </w:r>
    </w:p>
    <w:p w:rsidR="000E0553" w:rsidRDefault="000E0553" w:rsidP="000E0553">
      <w:pPr>
        <w:widowControl w:val="0"/>
        <w:tabs>
          <w:tab w:val="num" w:pos="567"/>
        </w:tabs>
        <w:jc w:val="both"/>
      </w:pPr>
    </w:p>
    <w:p w:rsidR="000E0553" w:rsidRPr="00D23D55" w:rsidRDefault="000E0553" w:rsidP="000E0553">
      <w:pPr>
        <w:autoSpaceDE w:val="0"/>
        <w:autoSpaceDN w:val="0"/>
        <w:adjustRightInd w:val="0"/>
        <w:jc w:val="both"/>
        <w:rPr>
          <w:snapToGrid w:val="0"/>
        </w:rPr>
      </w:pPr>
      <w:r w:rsidRPr="00D23D55">
        <w:rPr>
          <w:snapToGrid w:val="0"/>
        </w:rPr>
        <w:t xml:space="preserve">Cabe acotar que, en la medida que la definición de los </w:t>
      </w:r>
      <w:r>
        <w:rPr>
          <w:snapToGrid w:val="0"/>
        </w:rPr>
        <w:t>servicios similares</w:t>
      </w:r>
      <w:r w:rsidRPr="00D23D55">
        <w:rPr>
          <w:snapToGrid w:val="0"/>
        </w:rPr>
        <w:t xml:space="preserve">, </w:t>
      </w:r>
      <w:r>
        <w:rPr>
          <w:snapToGrid w:val="0"/>
        </w:rPr>
        <w:t>es</w:t>
      </w:r>
      <w:r w:rsidRPr="00D23D55">
        <w:rPr>
          <w:snapToGrid w:val="0"/>
        </w:rPr>
        <w:t xml:space="preserve"> responsabilidad de la Entidad, su contenido se encuentra sujeto a rendición de cuentas por parte del área usuaria y/o dependencia técnica encargada de la determinación de los referidas especificaciones técnicas, en caso de corresponder, ante el Titular de la Entidad, la Contraloría General de la República, Ministerio Público, Poder Judicial y/o ante otros organismo competentes, no siendo este Organismo Supervisor perito técnico en aspectos específicos de tales aspectos.</w:t>
      </w:r>
    </w:p>
    <w:p w:rsidR="000E0553" w:rsidRPr="00D23D55" w:rsidRDefault="000E0553" w:rsidP="000E0553">
      <w:pPr>
        <w:autoSpaceDE w:val="0"/>
        <w:autoSpaceDN w:val="0"/>
        <w:adjustRightInd w:val="0"/>
        <w:jc w:val="both"/>
        <w:rPr>
          <w:snapToGrid w:val="0"/>
        </w:rPr>
      </w:pPr>
    </w:p>
    <w:p w:rsidR="000E0553" w:rsidRDefault="000E0553" w:rsidP="000E0553">
      <w:pPr>
        <w:jc w:val="both"/>
      </w:pPr>
      <w:r w:rsidRPr="00D23D55">
        <w:t xml:space="preserve">Finalmente, se le recuerda a la Entidad que es su responsabilidad hacer uso eficiente de </w:t>
      </w:r>
      <w:r>
        <w:t xml:space="preserve">los </w:t>
      </w:r>
      <w:r w:rsidRPr="00D23D55">
        <w:t xml:space="preserve">recursos </w:t>
      </w:r>
      <w:r>
        <w:t xml:space="preserve">públicos </w:t>
      </w:r>
      <w:r w:rsidRPr="00D23D55">
        <w:t>y aplicar de forma idónea las disposiciones normativas conforme a criterios de razonabilidad y congruencia a efectos de no ver perjudicada la ejecución del contrato.</w:t>
      </w:r>
    </w:p>
    <w:p w:rsidR="00087F12" w:rsidRPr="00D23D55" w:rsidRDefault="00087F12" w:rsidP="000E0553">
      <w:pPr>
        <w:jc w:val="both"/>
      </w:pPr>
    </w:p>
    <w:p w:rsidR="00087F12" w:rsidRPr="00A11B22" w:rsidRDefault="00087F12" w:rsidP="00087F12">
      <w:pPr>
        <w:pStyle w:val="Textoindependiente2"/>
        <w:widowControl w:val="0"/>
        <w:numPr>
          <w:ilvl w:val="0"/>
          <w:numId w:val="1"/>
        </w:numPr>
        <w:tabs>
          <w:tab w:val="clear" w:pos="360"/>
          <w:tab w:val="num" w:pos="567"/>
        </w:tabs>
        <w:spacing w:after="0" w:line="240" w:lineRule="auto"/>
        <w:ind w:left="567" w:hanging="567"/>
        <w:jc w:val="both"/>
        <w:rPr>
          <w:rFonts w:eastAsiaTheme="minorHAnsi"/>
          <w:b/>
          <w:bCs/>
          <w:color w:val="000000"/>
          <w:lang w:val="es-PE" w:eastAsia="en-US"/>
        </w:rPr>
      </w:pPr>
      <w:r w:rsidRPr="00A11B22">
        <w:rPr>
          <w:rFonts w:eastAsiaTheme="minorHAnsi"/>
          <w:b/>
          <w:bCs/>
          <w:color w:val="000000"/>
          <w:lang w:val="es-PE" w:eastAsia="en-US"/>
        </w:rPr>
        <w:t xml:space="preserve">ASPECTOS SUPERVISADOS DE OFICIO </w:t>
      </w:r>
    </w:p>
    <w:p w:rsidR="00087F12" w:rsidRPr="00A11B22" w:rsidRDefault="00087F12" w:rsidP="00087F12">
      <w:pPr>
        <w:autoSpaceDE w:val="0"/>
        <w:autoSpaceDN w:val="0"/>
        <w:adjustRightInd w:val="0"/>
        <w:ind w:left="284"/>
        <w:jc w:val="both"/>
        <w:rPr>
          <w:rFonts w:eastAsiaTheme="minorHAnsi"/>
          <w:b/>
          <w:bCs/>
          <w:color w:val="000000"/>
          <w:lang w:val="es-PE" w:eastAsia="en-US"/>
        </w:rPr>
      </w:pPr>
    </w:p>
    <w:p w:rsidR="00497B99" w:rsidRDefault="00087F12" w:rsidP="00BE6A3F">
      <w:pPr>
        <w:pStyle w:val="Prrafodelista"/>
        <w:widowControl w:val="0"/>
        <w:ind w:left="0" w:right="-1"/>
        <w:jc w:val="both"/>
        <w:rPr>
          <w:rFonts w:eastAsiaTheme="minorHAnsi"/>
          <w:color w:val="000000"/>
          <w:sz w:val="24"/>
          <w:szCs w:val="24"/>
          <w:lang w:val="es-PE" w:eastAsia="en-US"/>
        </w:rPr>
      </w:pPr>
      <w:r w:rsidRPr="00A11B22">
        <w:rPr>
          <w:rFonts w:eastAsiaTheme="minorHAnsi"/>
          <w:color w:val="000000"/>
          <w:sz w:val="24"/>
          <w:szCs w:val="24"/>
          <w:lang w:val="es-PE" w:eastAsia="en-US"/>
        </w:rPr>
        <w:t xml:space="preserve">Si bien el Pronunciamiento, por norma, versa sobre la elevación de observaciones a pedido de parte y no representa la convalidación de ningún extremo de las Bases, este </w:t>
      </w:r>
      <w:r w:rsidRPr="00A11B22">
        <w:rPr>
          <w:rFonts w:eastAsiaTheme="minorHAnsi"/>
          <w:color w:val="000000"/>
          <w:sz w:val="24"/>
          <w:szCs w:val="24"/>
          <w:lang w:val="es-PE" w:eastAsia="en-US"/>
        </w:rPr>
        <w:lastRenderedPageBreak/>
        <w:t>Organismo Supervisor ha visto por conveniente hacer indicaciones puntuales a partir de la revisión, de oficio, de los siguientes aspectos:</w:t>
      </w:r>
    </w:p>
    <w:p w:rsidR="00BE6A3F" w:rsidRDefault="00BE6A3F" w:rsidP="00BE6A3F">
      <w:pPr>
        <w:pStyle w:val="Prrafodelista"/>
        <w:widowControl w:val="0"/>
        <w:ind w:left="0" w:right="-1"/>
        <w:jc w:val="both"/>
        <w:rPr>
          <w:rFonts w:eastAsiaTheme="minorHAnsi"/>
          <w:color w:val="000000"/>
          <w:sz w:val="24"/>
          <w:szCs w:val="24"/>
          <w:lang w:val="es-PE" w:eastAsia="en-US"/>
        </w:rPr>
      </w:pPr>
    </w:p>
    <w:p w:rsidR="00BE6A3F" w:rsidRPr="00BF7262" w:rsidRDefault="00615E6B" w:rsidP="00615E6B">
      <w:pPr>
        <w:pStyle w:val="Prrafodelista"/>
        <w:widowControl w:val="0"/>
        <w:numPr>
          <w:ilvl w:val="0"/>
          <w:numId w:val="38"/>
        </w:numPr>
        <w:ind w:left="567" w:right="-1" w:hanging="567"/>
        <w:jc w:val="both"/>
        <w:rPr>
          <w:rFonts w:eastAsiaTheme="minorHAnsi"/>
          <w:b/>
          <w:color w:val="000000"/>
          <w:sz w:val="24"/>
          <w:szCs w:val="24"/>
          <w:lang w:val="es-PE" w:eastAsia="en-US"/>
        </w:rPr>
      </w:pPr>
      <w:r>
        <w:rPr>
          <w:rFonts w:eastAsiaTheme="minorHAnsi"/>
          <w:b/>
          <w:color w:val="000000"/>
          <w:sz w:val="24"/>
          <w:szCs w:val="24"/>
          <w:lang w:val="es-PE" w:eastAsia="en-US"/>
        </w:rPr>
        <w:t xml:space="preserve"> </w:t>
      </w:r>
      <w:r w:rsidR="00BE6A3F" w:rsidRPr="00BF7262">
        <w:rPr>
          <w:rFonts w:eastAsiaTheme="minorHAnsi"/>
          <w:b/>
          <w:color w:val="000000"/>
          <w:sz w:val="24"/>
          <w:szCs w:val="24"/>
          <w:lang w:val="es-PE" w:eastAsia="en-US"/>
        </w:rPr>
        <w:t>Factores de evaluación</w:t>
      </w:r>
    </w:p>
    <w:p w:rsidR="00BE6A3F" w:rsidRDefault="00BE6A3F" w:rsidP="00BE6A3F">
      <w:pPr>
        <w:pStyle w:val="Prrafodelista"/>
        <w:widowControl w:val="0"/>
        <w:ind w:left="0" w:right="-1"/>
        <w:jc w:val="both"/>
        <w:rPr>
          <w:rFonts w:eastAsiaTheme="minorHAnsi"/>
          <w:color w:val="000000"/>
          <w:sz w:val="24"/>
          <w:szCs w:val="24"/>
          <w:lang w:val="es-PE" w:eastAsia="en-US"/>
        </w:rPr>
      </w:pPr>
    </w:p>
    <w:p w:rsidR="00BE6A3F" w:rsidRDefault="00BE6A3F" w:rsidP="00EA0817">
      <w:pPr>
        <w:pStyle w:val="Prrafodelista"/>
        <w:widowControl w:val="0"/>
        <w:numPr>
          <w:ilvl w:val="0"/>
          <w:numId w:val="37"/>
        </w:numPr>
        <w:ind w:right="-1"/>
        <w:jc w:val="both"/>
        <w:rPr>
          <w:rFonts w:eastAsiaTheme="minorHAnsi"/>
          <w:color w:val="000000"/>
          <w:sz w:val="24"/>
          <w:szCs w:val="24"/>
          <w:lang w:val="es-PE" w:eastAsia="en-US"/>
        </w:rPr>
      </w:pPr>
      <w:r>
        <w:rPr>
          <w:rFonts w:eastAsiaTheme="minorHAnsi"/>
          <w:color w:val="000000"/>
          <w:sz w:val="24"/>
          <w:szCs w:val="24"/>
          <w:lang w:val="es-PE" w:eastAsia="en-US"/>
        </w:rPr>
        <w:t xml:space="preserve">En el factor de evaluación "Mejoras a las condiciones previstas", </w:t>
      </w:r>
      <w:r w:rsidR="006D6431">
        <w:rPr>
          <w:rFonts w:eastAsiaTheme="minorHAnsi"/>
          <w:color w:val="000000"/>
          <w:sz w:val="24"/>
          <w:szCs w:val="24"/>
          <w:lang w:val="es-PE" w:eastAsia="en-US"/>
        </w:rPr>
        <w:t>se ha previsto calificar al postor que oferte un bolsa de Puntos de Red adicionales a los ochentas (80) puntos de Red solicitados en los términos de referencia.</w:t>
      </w:r>
    </w:p>
    <w:p w:rsidR="006D6431" w:rsidRDefault="006D6431" w:rsidP="00BE6A3F">
      <w:pPr>
        <w:pStyle w:val="Prrafodelista"/>
        <w:widowControl w:val="0"/>
        <w:ind w:left="0" w:right="-1"/>
        <w:jc w:val="both"/>
        <w:rPr>
          <w:rFonts w:eastAsiaTheme="minorHAnsi"/>
          <w:color w:val="000000"/>
          <w:sz w:val="24"/>
          <w:szCs w:val="24"/>
          <w:lang w:val="es-PE" w:eastAsia="en-US"/>
        </w:rPr>
      </w:pPr>
    </w:p>
    <w:p w:rsidR="00EA0817" w:rsidRDefault="006D6431" w:rsidP="00EA0817">
      <w:pPr>
        <w:pStyle w:val="Prrafodelista"/>
        <w:widowControl w:val="0"/>
        <w:ind w:left="720" w:right="-1"/>
        <w:jc w:val="both"/>
        <w:rPr>
          <w:rFonts w:eastAsiaTheme="minorHAnsi"/>
          <w:color w:val="000000"/>
          <w:sz w:val="24"/>
          <w:szCs w:val="24"/>
          <w:lang w:val="es-PE" w:eastAsia="en-US"/>
        </w:rPr>
      </w:pPr>
      <w:r>
        <w:rPr>
          <w:rFonts w:eastAsiaTheme="minorHAnsi"/>
          <w:color w:val="000000"/>
          <w:sz w:val="24"/>
          <w:szCs w:val="24"/>
          <w:lang w:val="es-PE" w:eastAsia="en-US"/>
        </w:rPr>
        <w:t xml:space="preserve">Al respecto, considerando que el presente proceso de selección ha sido convocado bajo el sistema de contratación de "suma alzada", no </w:t>
      </w:r>
      <w:r w:rsidR="00F84A8B">
        <w:rPr>
          <w:rFonts w:eastAsiaTheme="minorHAnsi"/>
          <w:color w:val="000000"/>
          <w:sz w:val="24"/>
          <w:szCs w:val="24"/>
          <w:lang w:val="es-PE" w:eastAsia="en-US"/>
        </w:rPr>
        <w:t>resultaría razonable</w:t>
      </w:r>
      <w:r>
        <w:rPr>
          <w:rFonts w:eastAsiaTheme="minorHAnsi"/>
          <w:color w:val="000000"/>
          <w:sz w:val="24"/>
          <w:szCs w:val="24"/>
          <w:lang w:val="es-PE" w:eastAsia="en-US"/>
        </w:rPr>
        <w:t xml:space="preserve"> que se considere como mejoras calificar al postor que oferte bol</w:t>
      </w:r>
      <w:r w:rsidR="00BF7262">
        <w:rPr>
          <w:rFonts w:eastAsiaTheme="minorHAnsi"/>
          <w:color w:val="000000"/>
          <w:sz w:val="24"/>
          <w:szCs w:val="24"/>
          <w:lang w:val="es-PE" w:eastAsia="en-US"/>
        </w:rPr>
        <w:t xml:space="preserve">sas de puntos de red adicionales, ya que la Entidad ha determinado en los términos de referencia, los puntos de red que satisfarán las necesidades </w:t>
      </w:r>
      <w:r w:rsidR="00F84A8B">
        <w:rPr>
          <w:rFonts w:eastAsiaTheme="minorHAnsi"/>
          <w:color w:val="000000"/>
          <w:sz w:val="24"/>
          <w:szCs w:val="24"/>
          <w:lang w:val="es-PE" w:eastAsia="en-US"/>
        </w:rPr>
        <w:t>del</w:t>
      </w:r>
      <w:r w:rsidR="00BF7262">
        <w:rPr>
          <w:rFonts w:eastAsiaTheme="minorHAnsi"/>
          <w:color w:val="000000"/>
          <w:sz w:val="24"/>
          <w:szCs w:val="24"/>
          <w:lang w:val="es-PE" w:eastAsia="en-US"/>
        </w:rPr>
        <w:t xml:space="preserve"> área usuaria. En ese sentido, con ocasión de la integración de las Bases, deberá suprimirse el factor de evaluación en cuestión, debiendo redistribuirse el puntaje entre los demás factores de evaluación.</w:t>
      </w:r>
    </w:p>
    <w:p w:rsidR="00EA0817" w:rsidRDefault="00EA0817" w:rsidP="00BE6A3F">
      <w:pPr>
        <w:pStyle w:val="Prrafodelista"/>
        <w:widowControl w:val="0"/>
        <w:ind w:left="0" w:right="-1"/>
        <w:jc w:val="both"/>
        <w:rPr>
          <w:rFonts w:eastAsiaTheme="minorHAnsi"/>
          <w:color w:val="000000"/>
          <w:sz w:val="24"/>
          <w:szCs w:val="24"/>
          <w:lang w:val="es-PE" w:eastAsia="en-US"/>
        </w:rPr>
      </w:pPr>
    </w:p>
    <w:p w:rsidR="00EA0817" w:rsidRDefault="00EA0817" w:rsidP="00EA0817">
      <w:pPr>
        <w:pStyle w:val="Prrafodelista"/>
        <w:widowControl w:val="0"/>
        <w:numPr>
          <w:ilvl w:val="0"/>
          <w:numId w:val="37"/>
        </w:numPr>
        <w:ind w:right="-1"/>
        <w:jc w:val="both"/>
        <w:rPr>
          <w:rFonts w:eastAsiaTheme="minorHAnsi"/>
          <w:color w:val="000000"/>
          <w:sz w:val="24"/>
          <w:szCs w:val="24"/>
          <w:lang w:val="es-PE" w:eastAsia="en-US"/>
        </w:rPr>
      </w:pPr>
      <w:r>
        <w:rPr>
          <w:rFonts w:eastAsiaTheme="minorHAnsi"/>
          <w:color w:val="000000"/>
          <w:sz w:val="24"/>
          <w:szCs w:val="24"/>
          <w:lang w:val="es-PE" w:eastAsia="en-US"/>
        </w:rPr>
        <w:t>En el factor de evaluación "Experiencia del personal propuesto", se aprecia que se está calificando la experiencia del Especialista de Networking Lan en función a un número determinados de proyectos.</w:t>
      </w:r>
    </w:p>
    <w:p w:rsidR="00EA0817" w:rsidRDefault="00EA0817" w:rsidP="00BE6A3F">
      <w:pPr>
        <w:pStyle w:val="Prrafodelista"/>
        <w:widowControl w:val="0"/>
        <w:ind w:left="0" w:right="-1"/>
        <w:jc w:val="both"/>
        <w:rPr>
          <w:rFonts w:eastAsiaTheme="minorHAnsi"/>
          <w:color w:val="000000"/>
          <w:sz w:val="24"/>
          <w:szCs w:val="24"/>
          <w:lang w:val="es-PE" w:eastAsia="en-US"/>
        </w:rPr>
      </w:pPr>
    </w:p>
    <w:p w:rsidR="006D6431" w:rsidRPr="00BE6A3F" w:rsidRDefault="00EA0817" w:rsidP="00EA0817">
      <w:pPr>
        <w:pStyle w:val="Prrafodelista"/>
        <w:widowControl w:val="0"/>
        <w:ind w:left="720" w:right="-1"/>
        <w:jc w:val="both"/>
        <w:rPr>
          <w:rFonts w:eastAsiaTheme="minorHAnsi"/>
          <w:color w:val="000000"/>
          <w:sz w:val="24"/>
          <w:szCs w:val="24"/>
          <w:lang w:val="es-PE" w:eastAsia="en-US"/>
        </w:rPr>
      </w:pPr>
      <w:r>
        <w:rPr>
          <w:rFonts w:eastAsiaTheme="minorHAnsi"/>
          <w:color w:val="000000"/>
          <w:sz w:val="24"/>
          <w:szCs w:val="24"/>
          <w:lang w:val="es-PE" w:eastAsia="en-US"/>
        </w:rPr>
        <w:t>Al respecto, corresponde señalar que el artículo 45 del Reglamento establece que en los factores de evaluación podrá considerarse el factor de evaluación de experiencia del personal propuesto, mediante la cual se evaluará por el tiempo de experiencia.</w:t>
      </w:r>
      <w:r w:rsidR="000F2084">
        <w:rPr>
          <w:rFonts w:eastAsiaTheme="minorHAnsi"/>
          <w:color w:val="000000"/>
          <w:sz w:val="24"/>
          <w:szCs w:val="24"/>
          <w:lang w:val="es-PE" w:eastAsia="en-US"/>
        </w:rPr>
        <w:t xml:space="preserve"> </w:t>
      </w:r>
      <w:r>
        <w:rPr>
          <w:rFonts w:eastAsiaTheme="minorHAnsi"/>
          <w:color w:val="000000"/>
          <w:sz w:val="24"/>
          <w:szCs w:val="24"/>
          <w:lang w:val="es-PE" w:eastAsia="en-US"/>
        </w:rPr>
        <w:t>En ese sentido, con ocasión de la integración de las Bases, deberá realizarse las correcciones pertinente</w:t>
      </w:r>
      <w:r w:rsidR="00F84A8B">
        <w:rPr>
          <w:rFonts w:eastAsiaTheme="minorHAnsi"/>
          <w:color w:val="000000"/>
          <w:sz w:val="24"/>
          <w:szCs w:val="24"/>
          <w:lang w:val="es-PE" w:eastAsia="en-US"/>
        </w:rPr>
        <w:t>s en los rangos de calificación</w:t>
      </w:r>
      <w:r>
        <w:rPr>
          <w:rFonts w:eastAsiaTheme="minorHAnsi"/>
          <w:color w:val="000000"/>
          <w:sz w:val="24"/>
          <w:szCs w:val="24"/>
          <w:lang w:val="es-PE" w:eastAsia="en-US"/>
        </w:rPr>
        <w:t>, considerando lo dispuesto en el artículo 45 del Reglamento.</w:t>
      </w:r>
      <w:r w:rsidR="00BF7262">
        <w:rPr>
          <w:rFonts w:eastAsiaTheme="minorHAnsi"/>
          <w:color w:val="000000"/>
          <w:sz w:val="24"/>
          <w:szCs w:val="24"/>
          <w:lang w:val="es-PE" w:eastAsia="en-US"/>
        </w:rPr>
        <w:t xml:space="preserve"> </w:t>
      </w:r>
    </w:p>
    <w:p w:rsidR="00087F12" w:rsidRPr="00087F12" w:rsidRDefault="00087F12" w:rsidP="007D205D">
      <w:pPr>
        <w:jc w:val="both"/>
        <w:rPr>
          <w:rFonts w:ascii="Times" w:hAnsi="Times"/>
          <w:lang w:val="es-PE"/>
        </w:rPr>
      </w:pPr>
    </w:p>
    <w:p w:rsidR="007D205D" w:rsidRPr="00362812" w:rsidRDefault="007D205D" w:rsidP="007D205D">
      <w:pPr>
        <w:pStyle w:val="Textoindependiente2"/>
        <w:widowControl w:val="0"/>
        <w:numPr>
          <w:ilvl w:val="0"/>
          <w:numId w:val="1"/>
        </w:numPr>
        <w:tabs>
          <w:tab w:val="clear" w:pos="360"/>
          <w:tab w:val="num" w:pos="567"/>
        </w:tabs>
        <w:spacing w:after="0" w:line="240" w:lineRule="auto"/>
        <w:ind w:left="567" w:hanging="567"/>
        <w:jc w:val="both"/>
        <w:rPr>
          <w:b/>
        </w:rPr>
      </w:pPr>
      <w:r w:rsidRPr="00362812">
        <w:rPr>
          <w:b/>
          <w:lang w:val="es-PE"/>
        </w:rPr>
        <w:t>CONCLUSIONES</w:t>
      </w:r>
    </w:p>
    <w:p w:rsidR="007D205D" w:rsidRPr="00362812" w:rsidRDefault="007D205D" w:rsidP="007D205D">
      <w:pPr>
        <w:widowControl w:val="0"/>
        <w:jc w:val="both"/>
        <w:rPr>
          <w:snapToGrid w:val="0"/>
          <w:color w:val="FF0000"/>
        </w:rPr>
      </w:pPr>
    </w:p>
    <w:p w:rsidR="007D205D" w:rsidRPr="00B10F4C" w:rsidRDefault="007D205D" w:rsidP="00B10F4C">
      <w:pPr>
        <w:pStyle w:val="Prrafodelista"/>
        <w:widowControl w:val="0"/>
        <w:numPr>
          <w:ilvl w:val="0"/>
          <w:numId w:val="36"/>
        </w:numPr>
        <w:ind w:left="567" w:hanging="567"/>
        <w:jc w:val="both"/>
        <w:rPr>
          <w:sz w:val="24"/>
          <w:szCs w:val="24"/>
        </w:rPr>
      </w:pPr>
      <w:r w:rsidRPr="00B10F4C">
        <w:rPr>
          <w:snapToGrid w:val="0"/>
          <w:sz w:val="24"/>
          <w:szCs w:val="24"/>
        </w:rPr>
        <w:t xml:space="preserve">El </w:t>
      </w:r>
      <w:r w:rsidRPr="00B10F4C">
        <w:rPr>
          <w:color w:val="000000"/>
          <w:sz w:val="24"/>
          <w:szCs w:val="24"/>
          <w:lang w:eastAsia="es-ES"/>
        </w:rPr>
        <w:t>Comité Especial deberá cumplir con lo dispuesto por este Organismo Supervisor al absolver las observaciones indicadas en el numeral 2 del presente Pronunciamiento.</w:t>
      </w:r>
    </w:p>
    <w:p w:rsidR="007D205D" w:rsidRPr="00362812" w:rsidRDefault="007D205D" w:rsidP="007D205D">
      <w:pPr>
        <w:widowControl w:val="0"/>
        <w:jc w:val="both"/>
      </w:pPr>
    </w:p>
    <w:p w:rsidR="007D205D" w:rsidRPr="00B10F4C" w:rsidRDefault="007D205D" w:rsidP="00B10F4C">
      <w:pPr>
        <w:pStyle w:val="Prrafodelista"/>
        <w:widowControl w:val="0"/>
        <w:numPr>
          <w:ilvl w:val="0"/>
          <w:numId w:val="36"/>
        </w:numPr>
        <w:ind w:left="567" w:hanging="567"/>
        <w:jc w:val="both"/>
        <w:rPr>
          <w:sz w:val="24"/>
          <w:szCs w:val="24"/>
        </w:rPr>
      </w:pPr>
      <w:r w:rsidRPr="00B10F4C">
        <w:rPr>
          <w:iCs/>
          <w:color w:val="000000"/>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7D205D" w:rsidRPr="00362812" w:rsidRDefault="007D205D" w:rsidP="007D205D">
      <w:pPr>
        <w:widowControl w:val="0"/>
        <w:jc w:val="both"/>
      </w:pPr>
    </w:p>
    <w:p w:rsidR="007D205D" w:rsidRPr="00B10F4C" w:rsidRDefault="007D205D" w:rsidP="00B10F4C">
      <w:pPr>
        <w:pStyle w:val="Prrafodelista"/>
        <w:widowControl w:val="0"/>
        <w:numPr>
          <w:ilvl w:val="0"/>
          <w:numId w:val="36"/>
        </w:numPr>
        <w:ind w:left="567" w:hanging="567"/>
        <w:jc w:val="both"/>
        <w:rPr>
          <w:sz w:val="24"/>
          <w:szCs w:val="24"/>
        </w:rPr>
      </w:pPr>
      <w:r w:rsidRPr="00B10F4C">
        <w:rPr>
          <w:iCs/>
          <w:color w:val="000000"/>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7D205D" w:rsidRPr="00B10F4C" w:rsidRDefault="007D205D" w:rsidP="007D205D">
      <w:pPr>
        <w:widowControl w:val="0"/>
        <w:ind w:left="567"/>
        <w:jc w:val="both"/>
        <w:rPr>
          <w:iCs/>
          <w:color w:val="000000"/>
        </w:rPr>
      </w:pPr>
    </w:p>
    <w:p w:rsidR="007D205D" w:rsidRPr="00B10F4C" w:rsidRDefault="007D205D" w:rsidP="00B10F4C">
      <w:pPr>
        <w:pStyle w:val="Prrafodelista"/>
        <w:widowControl w:val="0"/>
        <w:numPr>
          <w:ilvl w:val="0"/>
          <w:numId w:val="36"/>
        </w:numPr>
        <w:ind w:left="567" w:hanging="567"/>
        <w:jc w:val="both"/>
        <w:rPr>
          <w:iCs/>
          <w:color w:val="000000"/>
          <w:sz w:val="24"/>
          <w:szCs w:val="24"/>
        </w:rPr>
      </w:pPr>
      <w:r w:rsidRPr="00B10F4C">
        <w:rPr>
          <w:iCs/>
          <w:color w:val="000000"/>
          <w:sz w:val="24"/>
          <w:szCs w:val="24"/>
        </w:rPr>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B10F4C">
        <w:rPr>
          <w:iCs/>
          <w:sz w:val="24"/>
          <w:szCs w:val="24"/>
          <w:vertAlign w:val="superscript"/>
        </w:rPr>
        <w:footnoteReference w:id="3"/>
      </w:r>
      <w:r w:rsidRPr="00B10F4C">
        <w:rPr>
          <w:iCs/>
          <w:color w:val="000000"/>
          <w:sz w:val="24"/>
          <w:szCs w:val="24"/>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cinco (5) días hábiles, computados a partir del día siguiente de la publicación de las  Bases Integradas en el SEACE.                     </w:t>
      </w:r>
    </w:p>
    <w:p w:rsidR="007D205D" w:rsidRPr="00362812" w:rsidRDefault="007D205D" w:rsidP="007D205D">
      <w:pPr>
        <w:widowControl w:val="0"/>
        <w:ind w:left="567"/>
        <w:jc w:val="both"/>
        <w:rPr>
          <w:iCs/>
          <w:color w:val="000000"/>
        </w:rPr>
      </w:pPr>
      <w:r w:rsidRPr="00362812">
        <w:rPr>
          <w:iCs/>
          <w:color w:val="000000"/>
        </w:rPr>
        <w:t xml:space="preserve">                   </w:t>
      </w:r>
    </w:p>
    <w:p w:rsidR="007D205D" w:rsidRPr="00B10F4C" w:rsidRDefault="007D205D" w:rsidP="00B10F4C">
      <w:pPr>
        <w:pStyle w:val="Prrafodelista"/>
        <w:widowControl w:val="0"/>
        <w:numPr>
          <w:ilvl w:val="0"/>
          <w:numId w:val="36"/>
        </w:numPr>
        <w:ind w:left="567" w:hanging="567"/>
        <w:jc w:val="both"/>
        <w:rPr>
          <w:sz w:val="24"/>
          <w:szCs w:val="24"/>
        </w:rPr>
      </w:pPr>
      <w:r w:rsidRPr="00B10F4C">
        <w:rPr>
          <w:iCs/>
          <w:color w:val="000000"/>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7D205D" w:rsidRPr="00362812" w:rsidRDefault="007D205D" w:rsidP="007D205D">
      <w:pPr>
        <w:widowControl w:val="0"/>
        <w:ind w:left="567"/>
        <w:jc w:val="both"/>
      </w:pPr>
    </w:p>
    <w:p w:rsidR="007D205D" w:rsidRPr="00B10F4C" w:rsidRDefault="007D205D" w:rsidP="00B10F4C">
      <w:pPr>
        <w:pStyle w:val="Prrafodelista"/>
        <w:widowControl w:val="0"/>
        <w:numPr>
          <w:ilvl w:val="0"/>
          <w:numId w:val="36"/>
        </w:numPr>
        <w:ind w:left="567" w:hanging="567"/>
        <w:jc w:val="both"/>
        <w:rPr>
          <w:iCs/>
          <w:color w:val="000000"/>
          <w:sz w:val="24"/>
          <w:szCs w:val="24"/>
        </w:rPr>
      </w:pPr>
      <w:r w:rsidRPr="00B10F4C">
        <w:rPr>
          <w:iCs/>
          <w:color w:val="000000"/>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7D205D" w:rsidRPr="00B10F4C" w:rsidRDefault="007D205D" w:rsidP="00B10F4C">
      <w:pPr>
        <w:pStyle w:val="Prrafodelista"/>
        <w:widowControl w:val="0"/>
        <w:ind w:left="567"/>
        <w:jc w:val="both"/>
        <w:rPr>
          <w:iCs/>
          <w:color w:val="000000"/>
          <w:sz w:val="24"/>
          <w:szCs w:val="24"/>
        </w:rPr>
      </w:pPr>
      <w:r w:rsidRPr="00B10F4C">
        <w:rPr>
          <w:iCs/>
          <w:color w:val="000000"/>
          <w:sz w:val="24"/>
          <w:szCs w:val="24"/>
        </w:rPr>
        <w:tab/>
      </w:r>
    </w:p>
    <w:p w:rsidR="007D205D" w:rsidRPr="00B10F4C" w:rsidRDefault="007D205D" w:rsidP="00B10F4C">
      <w:pPr>
        <w:pStyle w:val="Prrafodelista"/>
        <w:widowControl w:val="0"/>
        <w:numPr>
          <w:ilvl w:val="0"/>
          <w:numId w:val="36"/>
        </w:numPr>
        <w:ind w:left="567" w:hanging="567"/>
        <w:jc w:val="both"/>
        <w:rPr>
          <w:iCs/>
          <w:color w:val="000000"/>
          <w:sz w:val="24"/>
          <w:szCs w:val="24"/>
        </w:rPr>
      </w:pPr>
      <w:r w:rsidRPr="00B10F4C">
        <w:rPr>
          <w:iCs/>
          <w:color w:val="000000"/>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FA71E9" w:rsidRDefault="00FA71E9" w:rsidP="00FA71E9">
      <w:pPr>
        <w:widowControl w:val="0"/>
        <w:jc w:val="both"/>
        <w:rPr>
          <w:iCs/>
          <w:color w:val="000000"/>
        </w:rPr>
      </w:pPr>
    </w:p>
    <w:p w:rsidR="00C77276" w:rsidRPr="00362812" w:rsidRDefault="00C77276" w:rsidP="00C77276">
      <w:pPr>
        <w:widowControl w:val="0"/>
        <w:jc w:val="right"/>
      </w:pPr>
      <w:r w:rsidRPr="00362812">
        <w:t xml:space="preserve">               Jesús María, </w:t>
      </w:r>
      <w:r w:rsidR="00497B99">
        <w:t>1</w:t>
      </w:r>
      <w:r w:rsidR="00EA0817">
        <w:t>5</w:t>
      </w:r>
      <w:r w:rsidR="007D205D">
        <w:t xml:space="preserve"> de </w:t>
      </w:r>
      <w:r w:rsidR="00B10F4C">
        <w:t>febrero</w:t>
      </w:r>
      <w:r w:rsidR="007D205D">
        <w:t xml:space="preserve"> de 2016</w:t>
      </w:r>
      <w:r w:rsidR="00EA0817">
        <w:t>.</w:t>
      </w:r>
    </w:p>
    <w:p w:rsidR="00C77276" w:rsidRDefault="00C77276" w:rsidP="00C77276">
      <w:pPr>
        <w:keepNext/>
        <w:keepLines/>
        <w:widowControl w:val="0"/>
        <w:tabs>
          <w:tab w:val="left" w:pos="2660"/>
        </w:tabs>
        <w:jc w:val="center"/>
        <w:rPr>
          <w:b/>
          <w:color w:val="000000"/>
          <w:lang w:val="es-PE" w:eastAsia="es-PE"/>
        </w:rPr>
      </w:pPr>
    </w:p>
    <w:p w:rsidR="00B10F4C" w:rsidRPr="00362812" w:rsidRDefault="00B10F4C" w:rsidP="00B10F4C">
      <w:pPr>
        <w:widowControl w:val="0"/>
        <w:tabs>
          <w:tab w:val="center" w:pos="5954"/>
        </w:tabs>
        <w:ind w:left="1134" w:firstLine="709"/>
        <w:rPr>
          <w:b/>
          <w:bCs/>
          <w:lang w:val="es-ES_tradnl"/>
        </w:rPr>
      </w:pPr>
      <w:r w:rsidRPr="00362812">
        <w:rPr>
          <w:b/>
          <w:bCs/>
          <w:lang w:val="es-ES_tradnl"/>
        </w:rPr>
        <w:t>Elaborado:                         Luigi Espinoza Mellado</w:t>
      </w:r>
    </w:p>
    <w:p w:rsidR="00B10F4C" w:rsidRPr="00362812" w:rsidRDefault="00B10F4C" w:rsidP="00B10F4C">
      <w:pPr>
        <w:widowControl w:val="0"/>
        <w:tabs>
          <w:tab w:val="center" w:pos="5954"/>
        </w:tabs>
        <w:ind w:left="1134" w:firstLine="709"/>
        <w:rPr>
          <w:b/>
          <w:bCs/>
          <w:lang w:val="es-ES_tradnl"/>
        </w:rPr>
      </w:pPr>
      <w:r w:rsidRPr="00362812">
        <w:rPr>
          <w:b/>
          <w:bCs/>
          <w:lang w:val="es-ES_tradnl"/>
        </w:rPr>
        <w:t xml:space="preserve">Supervisado:                      </w:t>
      </w:r>
      <w:r>
        <w:rPr>
          <w:b/>
          <w:bCs/>
          <w:lang w:val="es-ES_tradnl"/>
        </w:rPr>
        <w:t>Héctor Morales González</w:t>
      </w:r>
      <w:r w:rsidRPr="00362812">
        <w:rPr>
          <w:b/>
          <w:bCs/>
          <w:lang w:val="es-ES_tradnl"/>
        </w:rPr>
        <w:t xml:space="preserve"> </w:t>
      </w:r>
    </w:p>
    <w:p w:rsidR="00B10F4C" w:rsidRDefault="00B10F4C" w:rsidP="00B10F4C">
      <w:pPr>
        <w:widowControl w:val="0"/>
        <w:tabs>
          <w:tab w:val="center" w:pos="5954"/>
        </w:tabs>
        <w:ind w:left="1134" w:firstLine="709"/>
        <w:rPr>
          <w:b/>
          <w:bCs/>
          <w:lang w:val="es-ES_tradnl"/>
        </w:rPr>
      </w:pPr>
      <w:r w:rsidRPr="00362812">
        <w:rPr>
          <w:b/>
          <w:bCs/>
          <w:lang w:val="es-ES_tradnl"/>
        </w:rPr>
        <w:t>Valid</w:t>
      </w:r>
      <w:r>
        <w:rPr>
          <w:b/>
          <w:bCs/>
          <w:lang w:val="es-ES_tradnl"/>
        </w:rPr>
        <w:t xml:space="preserve">ado:                            </w:t>
      </w:r>
      <w:r w:rsidRPr="00362812">
        <w:rPr>
          <w:b/>
          <w:iCs/>
        </w:rPr>
        <w:t>Pamela Hawkins Tacchino</w:t>
      </w:r>
    </w:p>
    <w:p w:rsidR="00C77276" w:rsidRPr="00362812" w:rsidRDefault="00C77276" w:rsidP="00C77276">
      <w:pPr>
        <w:keepNext/>
        <w:keepLines/>
        <w:widowControl w:val="0"/>
        <w:tabs>
          <w:tab w:val="left" w:pos="2660"/>
        </w:tabs>
        <w:jc w:val="center"/>
        <w:rPr>
          <w:b/>
          <w:color w:val="000000"/>
          <w:lang w:val="es-PE" w:eastAsia="es-PE"/>
        </w:rPr>
      </w:pPr>
    </w:p>
    <w:p w:rsidR="0025607E" w:rsidRPr="00362812" w:rsidRDefault="0025607E" w:rsidP="00C77276">
      <w:pPr>
        <w:keepNext/>
        <w:keepLines/>
        <w:widowControl w:val="0"/>
        <w:tabs>
          <w:tab w:val="left" w:pos="2660"/>
        </w:tabs>
        <w:jc w:val="center"/>
        <w:rPr>
          <w:b/>
          <w:color w:val="000000"/>
          <w:lang w:val="es-PE" w:eastAsia="es-PE"/>
        </w:rPr>
      </w:pPr>
    </w:p>
    <w:p w:rsidR="0025607E" w:rsidRPr="00362812" w:rsidRDefault="0025607E" w:rsidP="0025607E">
      <w:pPr>
        <w:keepNext/>
        <w:keepLines/>
        <w:widowControl w:val="0"/>
        <w:tabs>
          <w:tab w:val="left" w:pos="2660"/>
        </w:tabs>
        <w:ind w:right="-1"/>
        <w:jc w:val="center"/>
        <w:rPr>
          <w:b/>
        </w:rPr>
      </w:pPr>
      <w:r w:rsidRPr="00362812">
        <w:rPr>
          <w:b/>
        </w:rPr>
        <w:t>PATRICIA ALARCÓN ALVIZURI</w:t>
      </w:r>
    </w:p>
    <w:p w:rsidR="0025607E" w:rsidRPr="00362812" w:rsidRDefault="0025607E" w:rsidP="0025607E">
      <w:pPr>
        <w:keepNext/>
        <w:keepLines/>
        <w:widowControl w:val="0"/>
        <w:tabs>
          <w:tab w:val="left" w:pos="2660"/>
        </w:tabs>
        <w:ind w:right="-1"/>
        <w:jc w:val="center"/>
        <w:rPr>
          <w:b/>
        </w:rPr>
      </w:pPr>
      <w:r w:rsidRPr="00362812">
        <w:rPr>
          <w:b/>
        </w:rPr>
        <w:t>Directora de  Supervisión</w:t>
      </w:r>
    </w:p>
    <w:p w:rsidR="00C77276" w:rsidRPr="00362812" w:rsidRDefault="00C77276" w:rsidP="00C77276">
      <w:pPr>
        <w:widowControl w:val="0"/>
        <w:jc w:val="both"/>
      </w:pPr>
    </w:p>
    <w:p w:rsidR="0025607E" w:rsidRPr="00362812" w:rsidRDefault="0025607E" w:rsidP="00C77276">
      <w:pPr>
        <w:widowControl w:val="0"/>
        <w:jc w:val="both"/>
      </w:pPr>
    </w:p>
    <w:p w:rsidR="00D765D4" w:rsidRPr="00362812" w:rsidRDefault="0025607E" w:rsidP="002B771B">
      <w:pPr>
        <w:widowControl w:val="0"/>
        <w:jc w:val="both"/>
      </w:pPr>
      <w:r w:rsidRPr="00362812">
        <w:t>LEM/.</w:t>
      </w:r>
    </w:p>
    <w:sectPr w:rsidR="00D765D4" w:rsidRPr="00362812" w:rsidSect="003B760A">
      <w:headerReference w:type="default" r:id="rId10"/>
      <w:pgSz w:w="12240" w:h="15840"/>
      <w:pgMar w:top="1702" w:right="1750" w:bottom="1560" w:left="184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29AB" w:rsidRDefault="003F29AB" w:rsidP="00197ADF">
      <w:r>
        <w:separator/>
      </w:r>
    </w:p>
  </w:endnote>
  <w:endnote w:type="continuationSeparator" w:id="1">
    <w:p w:rsidR="003F29AB" w:rsidRDefault="003F29AB" w:rsidP="00197A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altName w:val="Corbel"/>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29AB" w:rsidRDefault="003F29AB" w:rsidP="00197ADF">
      <w:r>
        <w:separator/>
      </w:r>
    </w:p>
  </w:footnote>
  <w:footnote w:type="continuationSeparator" w:id="1">
    <w:p w:rsidR="003F29AB" w:rsidRDefault="003F29AB" w:rsidP="00197ADF">
      <w:r>
        <w:continuationSeparator/>
      </w:r>
    </w:p>
  </w:footnote>
  <w:footnote w:id="2">
    <w:p w:rsidR="006D6431" w:rsidRPr="00522D15" w:rsidRDefault="006D6431">
      <w:pPr>
        <w:pStyle w:val="Textonotapie"/>
      </w:pPr>
      <w:r>
        <w:rPr>
          <w:rStyle w:val="Refdenotaalpie"/>
        </w:rPr>
        <w:footnoteRef/>
      </w:r>
      <w:r>
        <w:t xml:space="preserve"> Véase Pág. 50.</w:t>
      </w:r>
    </w:p>
  </w:footnote>
  <w:footnote w:id="3">
    <w:p w:rsidR="006D6431" w:rsidRPr="00C81E3F" w:rsidRDefault="006D6431" w:rsidP="007D205D">
      <w:pPr>
        <w:pStyle w:val="Textonotapie"/>
        <w:jc w:val="both"/>
        <w:rPr>
          <w:sz w:val="18"/>
          <w:szCs w:val="18"/>
        </w:rPr>
      </w:pPr>
      <w:r w:rsidRPr="00C93DDD">
        <w:rPr>
          <w:rStyle w:val="Refdenotaalpie"/>
          <w:sz w:val="18"/>
          <w:szCs w:val="18"/>
        </w:rPr>
        <w:footnoteRef/>
      </w:r>
      <w:r w:rsidRPr="00C93DDD">
        <w:rPr>
          <w:color w:val="000000"/>
          <w:sz w:val="18"/>
          <w:szCs w:val="18"/>
          <w:lang w:eastAsia="es-PE"/>
        </w:rPr>
        <w:t>A través del Comunicado N° 003-2015-OSCE/PRE se señaló que los procesos que se convoquen a partir del 20 de octubre del 2015 contarán con la funcionalidad del registro de participantes electrónico.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431" w:rsidRDefault="005C0B39">
    <w:pPr>
      <w:pStyle w:val="Encabezado"/>
      <w:jc w:val="center"/>
    </w:pPr>
    <w:fldSimple w:instr=" PAGE   \* MERGEFORMAT ">
      <w:r w:rsidR="00F84A8B">
        <w:rPr>
          <w:noProof/>
        </w:rPr>
        <w:t>16</w:t>
      </w:r>
    </w:fldSimple>
  </w:p>
  <w:p w:rsidR="006D6431" w:rsidRDefault="006D643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F3E46"/>
    <w:multiLevelType w:val="hybridMultilevel"/>
    <w:tmpl w:val="984066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8BD7B6D"/>
    <w:multiLevelType w:val="hybridMultilevel"/>
    <w:tmpl w:val="A642D64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0AC61022"/>
    <w:multiLevelType w:val="hybridMultilevel"/>
    <w:tmpl w:val="38EE8224"/>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3">
    <w:nsid w:val="0E98125B"/>
    <w:multiLevelType w:val="hybridMultilevel"/>
    <w:tmpl w:val="DA045852"/>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107452A2"/>
    <w:multiLevelType w:val="hybridMultilevel"/>
    <w:tmpl w:val="FFC027D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1098437F"/>
    <w:multiLevelType w:val="hybridMultilevel"/>
    <w:tmpl w:val="845E785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119E0C03"/>
    <w:multiLevelType w:val="hybridMultilevel"/>
    <w:tmpl w:val="1A1E65BE"/>
    <w:lvl w:ilvl="0" w:tplc="F1BC6390">
      <w:start w:val="1"/>
      <w:numFmt w:val="decimal"/>
      <w:lvlText w:val="3.9.%1."/>
      <w:lvlJc w:val="left"/>
      <w:pPr>
        <w:ind w:left="1437"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nsid w:val="169E6592"/>
    <w:multiLevelType w:val="hybridMultilevel"/>
    <w:tmpl w:val="DDE4226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191152C4"/>
    <w:multiLevelType w:val="multilevel"/>
    <w:tmpl w:val="C624F06E"/>
    <w:lvl w:ilvl="0">
      <w:start w:val="1"/>
      <w:numFmt w:val="decimal"/>
      <w:lvlText w:val="%1."/>
      <w:lvlJc w:val="left"/>
      <w:pPr>
        <w:ind w:left="720" w:hanging="360"/>
      </w:pPr>
      <w:rPr>
        <w:rFonts w:hint="default"/>
        <w:lang w:val="es-E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A86489B"/>
    <w:multiLevelType w:val="hybridMultilevel"/>
    <w:tmpl w:val="3412F07C"/>
    <w:lvl w:ilvl="0" w:tplc="AB046804">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ABD0293"/>
    <w:multiLevelType w:val="hybridMultilevel"/>
    <w:tmpl w:val="06DCA6E6"/>
    <w:lvl w:ilvl="0" w:tplc="280A000B">
      <w:start w:val="1"/>
      <w:numFmt w:val="bullet"/>
      <w:lvlText w:val=""/>
      <w:lvlJc w:val="left"/>
      <w:pPr>
        <w:ind w:left="717" w:hanging="360"/>
      </w:pPr>
      <w:rPr>
        <w:rFonts w:ascii="Wingdings" w:hAnsi="Wingdings" w:hint="default"/>
      </w:rPr>
    </w:lvl>
    <w:lvl w:ilvl="1" w:tplc="280A0003" w:tentative="1">
      <w:start w:val="1"/>
      <w:numFmt w:val="bullet"/>
      <w:lvlText w:val="o"/>
      <w:lvlJc w:val="left"/>
      <w:pPr>
        <w:ind w:left="1437" w:hanging="360"/>
      </w:pPr>
      <w:rPr>
        <w:rFonts w:ascii="Courier New" w:hAnsi="Courier New" w:cs="Courier New" w:hint="default"/>
      </w:rPr>
    </w:lvl>
    <w:lvl w:ilvl="2" w:tplc="280A0005" w:tentative="1">
      <w:start w:val="1"/>
      <w:numFmt w:val="bullet"/>
      <w:lvlText w:val=""/>
      <w:lvlJc w:val="left"/>
      <w:pPr>
        <w:ind w:left="2157" w:hanging="360"/>
      </w:pPr>
      <w:rPr>
        <w:rFonts w:ascii="Wingdings" w:hAnsi="Wingdings" w:hint="default"/>
      </w:rPr>
    </w:lvl>
    <w:lvl w:ilvl="3" w:tplc="280A0001" w:tentative="1">
      <w:start w:val="1"/>
      <w:numFmt w:val="bullet"/>
      <w:lvlText w:val=""/>
      <w:lvlJc w:val="left"/>
      <w:pPr>
        <w:ind w:left="2877" w:hanging="360"/>
      </w:pPr>
      <w:rPr>
        <w:rFonts w:ascii="Symbol" w:hAnsi="Symbol" w:hint="default"/>
      </w:rPr>
    </w:lvl>
    <w:lvl w:ilvl="4" w:tplc="280A0003" w:tentative="1">
      <w:start w:val="1"/>
      <w:numFmt w:val="bullet"/>
      <w:lvlText w:val="o"/>
      <w:lvlJc w:val="left"/>
      <w:pPr>
        <w:ind w:left="3597" w:hanging="360"/>
      </w:pPr>
      <w:rPr>
        <w:rFonts w:ascii="Courier New" w:hAnsi="Courier New" w:cs="Courier New" w:hint="default"/>
      </w:rPr>
    </w:lvl>
    <w:lvl w:ilvl="5" w:tplc="280A0005" w:tentative="1">
      <w:start w:val="1"/>
      <w:numFmt w:val="bullet"/>
      <w:lvlText w:val=""/>
      <w:lvlJc w:val="left"/>
      <w:pPr>
        <w:ind w:left="4317" w:hanging="360"/>
      </w:pPr>
      <w:rPr>
        <w:rFonts w:ascii="Wingdings" w:hAnsi="Wingdings" w:hint="default"/>
      </w:rPr>
    </w:lvl>
    <w:lvl w:ilvl="6" w:tplc="280A0001" w:tentative="1">
      <w:start w:val="1"/>
      <w:numFmt w:val="bullet"/>
      <w:lvlText w:val=""/>
      <w:lvlJc w:val="left"/>
      <w:pPr>
        <w:ind w:left="5037" w:hanging="360"/>
      </w:pPr>
      <w:rPr>
        <w:rFonts w:ascii="Symbol" w:hAnsi="Symbol" w:hint="default"/>
      </w:rPr>
    </w:lvl>
    <w:lvl w:ilvl="7" w:tplc="280A0003" w:tentative="1">
      <w:start w:val="1"/>
      <w:numFmt w:val="bullet"/>
      <w:lvlText w:val="o"/>
      <w:lvlJc w:val="left"/>
      <w:pPr>
        <w:ind w:left="5757" w:hanging="360"/>
      </w:pPr>
      <w:rPr>
        <w:rFonts w:ascii="Courier New" w:hAnsi="Courier New" w:cs="Courier New" w:hint="default"/>
      </w:rPr>
    </w:lvl>
    <w:lvl w:ilvl="8" w:tplc="280A0005" w:tentative="1">
      <w:start w:val="1"/>
      <w:numFmt w:val="bullet"/>
      <w:lvlText w:val=""/>
      <w:lvlJc w:val="left"/>
      <w:pPr>
        <w:ind w:left="6477" w:hanging="360"/>
      </w:pPr>
      <w:rPr>
        <w:rFonts w:ascii="Wingdings" w:hAnsi="Wingdings" w:hint="default"/>
      </w:rPr>
    </w:lvl>
  </w:abstractNum>
  <w:abstractNum w:abstractNumId="11">
    <w:nsid w:val="21FF76F1"/>
    <w:multiLevelType w:val="multilevel"/>
    <w:tmpl w:val="165AD800"/>
    <w:lvl w:ilvl="0">
      <w:start w:val="3"/>
      <w:numFmt w:val="decimal"/>
      <w:lvlText w:val="%1"/>
      <w:lvlJc w:val="left"/>
      <w:pPr>
        <w:ind w:left="360" w:hanging="360"/>
      </w:pPr>
    </w:lvl>
    <w:lvl w:ilvl="1">
      <w:start w:val="1"/>
      <w:numFmt w:val="decimal"/>
      <w:lvlText w:val="%1.%2"/>
      <w:lvlJc w:val="left"/>
      <w:pPr>
        <w:ind w:left="644"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22A0189E"/>
    <w:multiLevelType w:val="singleLevel"/>
    <w:tmpl w:val="0C0A0001"/>
    <w:lvl w:ilvl="0">
      <w:start w:val="1"/>
      <w:numFmt w:val="bullet"/>
      <w:lvlText w:val=""/>
      <w:lvlJc w:val="left"/>
      <w:pPr>
        <w:ind w:left="720" w:hanging="360"/>
      </w:pPr>
      <w:rPr>
        <w:rFonts w:ascii="Symbol" w:hAnsi="Symbol" w:hint="default"/>
      </w:rPr>
    </w:lvl>
  </w:abstractNum>
  <w:abstractNum w:abstractNumId="13">
    <w:nsid w:val="248410A0"/>
    <w:multiLevelType w:val="hybridMultilevel"/>
    <w:tmpl w:val="2C92355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27690F51"/>
    <w:multiLevelType w:val="hybridMultilevel"/>
    <w:tmpl w:val="135ABA0A"/>
    <w:lvl w:ilvl="0" w:tplc="78283BF8">
      <w:start w:val="3"/>
      <w:numFmt w:val="bullet"/>
      <w:lvlText w:val="-"/>
      <w:lvlJc w:val="left"/>
      <w:pPr>
        <w:ind w:left="720" w:hanging="360"/>
      </w:pPr>
      <w:rPr>
        <w:rFonts w:ascii="Times New Roman" w:eastAsia="Calibri" w:hAnsi="Times New Roman" w:cs="Times New Roman" w:hint="default"/>
        <w:b/>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7B579ED"/>
    <w:multiLevelType w:val="hybridMultilevel"/>
    <w:tmpl w:val="8ABA6B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2C54451C"/>
    <w:multiLevelType w:val="hybridMultilevel"/>
    <w:tmpl w:val="2D207340"/>
    <w:lvl w:ilvl="0" w:tplc="E2C40B54">
      <w:start w:val="1"/>
      <w:numFmt w:val="upperLetter"/>
      <w:lvlText w:val="%1)"/>
      <w:lvlJc w:val="left"/>
      <w:pPr>
        <w:ind w:left="1778" w:hanging="360"/>
      </w:pPr>
      <w:rPr>
        <w:rFonts w:hint="default"/>
        <w:b/>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7">
    <w:nsid w:val="2DDA505E"/>
    <w:multiLevelType w:val="hybridMultilevel"/>
    <w:tmpl w:val="B7B0666E"/>
    <w:lvl w:ilvl="0" w:tplc="2D509DFE">
      <w:start w:val="3"/>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nsid w:val="3B2A045D"/>
    <w:multiLevelType w:val="hybridMultilevel"/>
    <w:tmpl w:val="0212A66C"/>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3D6D4054"/>
    <w:multiLevelType w:val="hybridMultilevel"/>
    <w:tmpl w:val="9322FBD0"/>
    <w:lvl w:ilvl="0" w:tplc="E502FE98">
      <w:start w:val="1"/>
      <w:numFmt w:val="decimal"/>
      <w:lvlText w:val="4.%1."/>
      <w:lvlJc w:val="left"/>
      <w:pPr>
        <w:ind w:left="862"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nsid w:val="450D57D0"/>
    <w:multiLevelType w:val="hybridMultilevel"/>
    <w:tmpl w:val="FE4074AC"/>
    <w:lvl w:ilvl="0" w:tplc="8C4829DA">
      <w:start w:val="1"/>
      <w:numFmt w:val="decimal"/>
      <w:lvlText w:val="%1"/>
      <w:lvlJc w:val="left"/>
      <w:pPr>
        <w:ind w:left="2940" w:hanging="360"/>
      </w:pPr>
      <w:rPr>
        <w:rFonts w:hint="default"/>
      </w:rPr>
    </w:lvl>
    <w:lvl w:ilvl="1" w:tplc="0C0A0019" w:tentative="1">
      <w:start w:val="1"/>
      <w:numFmt w:val="lowerLetter"/>
      <w:lvlText w:val="%2."/>
      <w:lvlJc w:val="left"/>
      <w:pPr>
        <w:ind w:left="3660" w:hanging="360"/>
      </w:pPr>
    </w:lvl>
    <w:lvl w:ilvl="2" w:tplc="0C0A001B" w:tentative="1">
      <w:start w:val="1"/>
      <w:numFmt w:val="lowerRoman"/>
      <w:lvlText w:val="%3."/>
      <w:lvlJc w:val="right"/>
      <w:pPr>
        <w:ind w:left="4380" w:hanging="180"/>
      </w:pPr>
    </w:lvl>
    <w:lvl w:ilvl="3" w:tplc="0C0A000F" w:tentative="1">
      <w:start w:val="1"/>
      <w:numFmt w:val="decimal"/>
      <w:lvlText w:val="%4."/>
      <w:lvlJc w:val="left"/>
      <w:pPr>
        <w:ind w:left="5100" w:hanging="360"/>
      </w:pPr>
    </w:lvl>
    <w:lvl w:ilvl="4" w:tplc="0C0A0019" w:tentative="1">
      <w:start w:val="1"/>
      <w:numFmt w:val="lowerLetter"/>
      <w:lvlText w:val="%5."/>
      <w:lvlJc w:val="left"/>
      <w:pPr>
        <w:ind w:left="5820" w:hanging="360"/>
      </w:pPr>
    </w:lvl>
    <w:lvl w:ilvl="5" w:tplc="0C0A001B" w:tentative="1">
      <w:start w:val="1"/>
      <w:numFmt w:val="lowerRoman"/>
      <w:lvlText w:val="%6."/>
      <w:lvlJc w:val="right"/>
      <w:pPr>
        <w:ind w:left="6540" w:hanging="180"/>
      </w:pPr>
    </w:lvl>
    <w:lvl w:ilvl="6" w:tplc="0C0A000F" w:tentative="1">
      <w:start w:val="1"/>
      <w:numFmt w:val="decimal"/>
      <w:lvlText w:val="%7."/>
      <w:lvlJc w:val="left"/>
      <w:pPr>
        <w:ind w:left="7260" w:hanging="360"/>
      </w:pPr>
    </w:lvl>
    <w:lvl w:ilvl="7" w:tplc="0C0A0019" w:tentative="1">
      <w:start w:val="1"/>
      <w:numFmt w:val="lowerLetter"/>
      <w:lvlText w:val="%8."/>
      <w:lvlJc w:val="left"/>
      <w:pPr>
        <w:ind w:left="7980" w:hanging="360"/>
      </w:pPr>
    </w:lvl>
    <w:lvl w:ilvl="8" w:tplc="0C0A001B" w:tentative="1">
      <w:start w:val="1"/>
      <w:numFmt w:val="lowerRoman"/>
      <w:lvlText w:val="%9."/>
      <w:lvlJc w:val="right"/>
      <w:pPr>
        <w:ind w:left="8700" w:hanging="180"/>
      </w:pPr>
    </w:lvl>
  </w:abstractNum>
  <w:abstractNum w:abstractNumId="21">
    <w:nsid w:val="4815208B"/>
    <w:multiLevelType w:val="hybridMultilevel"/>
    <w:tmpl w:val="395269BC"/>
    <w:lvl w:ilvl="0" w:tplc="89AE5ED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nsid w:val="4D36554C"/>
    <w:multiLevelType w:val="multilevel"/>
    <w:tmpl w:val="62C82444"/>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682"/>
        </w:tabs>
        <w:ind w:left="682" w:hanging="540"/>
      </w:pPr>
      <w:rPr>
        <w:rFonts w:hint="default"/>
        <w:b/>
        <w:sz w:val="24"/>
        <w:szCs w:val="24"/>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3">
    <w:nsid w:val="4DC24DB6"/>
    <w:multiLevelType w:val="multilevel"/>
    <w:tmpl w:val="EC5AD446"/>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4">
    <w:nsid w:val="514C1230"/>
    <w:multiLevelType w:val="hybridMultilevel"/>
    <w:tmpl w:val="F7DEB71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nsid w:val="56E131D5"/>
    <w:multiLevelType w:val="hybridMultilevel"/>
    <w:tmpl w:val="EA8487F2"/>
    <w:lvl w:ilvl="0" w:tplc="AB046804">
      <w:start w:val="1"/>
      <w:numFmt w:val="bullet"/>
      <w:lvlText w:val="-"/>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nsid w:val="589173D5"/>
    <w:multiLevelType w:val="hybridMultilevel"/>
    <w:tmpl w:val="2580EC9A"/>
    <w:lvl w:ilvl="0" w:tplc="03C873BE">
      <w:start w:val="20"/>
      <w:numFmt w:val="bullet"/>
      <w:lvlText w:val="-"/>
      <w:lvlJc w:val="left"/>
      <w:pPr>
        <w:ind w:left="644" w:hanging="360"/>
      </w:pPr>
      <w:rPr>
        <w:rFonts w:ascii="Times New Roman" w:eastAsia="Times New Roman" w:hAnsi="Times New Roman" w:cs="Times New Roman"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7">
    <w:nsid w:val="5BDD7635"/>
    <w:multiLevelType w:val="hybridMultilevel"/>
    <w:tmpl w:val="6680BCDA"/>
    <w:lvl w:ilvl="0" w:tplc="AB046804">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5C7F4890"/>
    <w:multiLevelType w:val="multilevel"/>
    <w:tmpl w:val="03121B14"/>
    <w:lvl w:ilvl="0">
      <w:start w:val="5"/>
      <w:numFmt w:val="none"/>
      <w:lvlText w:val="4."/>
      <w:lvlJc w:val="left"/>
      <w:pPr>
        <w:ind w:left="360" w:hanging="360"/>
      </w:pPr>
    </w:lvl>
    <w:lvl w:ilvl="1">
      <w:start w:val="1"/>
      <w:numFmt w:val="decimal"/>
      <w:lvlText w:val="4.%2."/>
      <w:lvlJc w:val="left"/>
      <w:pPr>
        <w:ind w:left="502" w:hanging="360"/>
      </w:pPr>
      <w:rPr>
        <w:rFonts w:hint="default"/>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nsid w:val="5D2071B4"/>
    <w:multiLevelType w:val="hybridMultilevel"/>
    <w:tmpl w:val="C576D03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41D7E2A"/>
    <w:multiLevelType w:val="hybridMultilevel"/>
    <w:tmpl w:val="35BAA766"/>
    <w:lvl w:ilvl="0" w:tplc="671AE3A0">
      <w:start w:val="1"/>
      <w:numFmt w:val="bullet"/>
      <w:lvlText w:val="-"/>
      <w:lvlJc w:val="left"/>
      <w:pPr>
        <w:ind w:left="720" w:hanging="360"/>
      </w:pPr>
      <w:rPr>
        <w:rFonts w:hint="default"/>
        <w:lang w:val="es-MX"/>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E992D33"/>
    <w:multiLevelType w:val="hybridMultilevel"/>
    <w:tmpl w:val="080C2D86"/>
    <w:lvl w:ilvl="0" w:tplc="D9A091D2">
      <w:start w:val="1"/>
      <w:numFmt w:val="lowerRoman"/>
      <w:lvlText w:val="%1)"/>
      <w:lvlJc w:val="left"/>
      <w:pPr>
        <w:ind w:left="1080" w:hanging="360"/>
      </w:pPr>
      <w:rPr>
        <w:rFonts w:hint="default"/>
        <w:b w:val="0"/>
      </w:rPr>
    </w:lvl>
    <w:lvl w:ilvl="1" w:tplc="280A0019">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32">
    <w:nsid w:val="740F34D0"/>
    <w:multiLevelType w:val="hybridMultilevel"/>
    <w:tmpl w:val="75746EEC"/>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75033BAE"/>
    <w:multiLevelType w:val="hybridMultilevel"/>
    <w:tmpl w:val="9330170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nsid w:val="7F2B655E"/>
    <w:multiLevelType w:val="hybridMultilevel"/>
    <w:tmpl w:val="0C1CCB7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nsid w:val="7FA94705"/>
    <w:multiLevelType w:val="hybridMultilevel"/>
    <w:tmpl w:val="634CB36C"/>
    <w:lvl w:ilvl="0" w:tplc="845AE8A0">
      <w:start w:val="1"/>
      <w:numFmt w:val="bullet"/>
      <w:lvlText w:val="-"/>
      <w:lvlJc w:val="left"/>
      <w:pPr>
        <w:ind w:left="1287" w:hanging="360"/>
      </w:pPr>
      <w:rPr>
        <w:rFonts w:ascii="Times New Roman" w:eastAsia="MS Mincho"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36">
    <w:nsid w:val="7FD71F58"/>
    <w:multiLevelType w:val="hybridMultilevel"/>
    <w:tmpl w:val="4986FB80"/>
    <w:lvl w:ilvl="0" w:tplc="160C0948">
      <w:start w:val="1"/>
      <w:numFmt w:val="decimal"/>
      <w:lvlText w:val="3.%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23"/>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32"/>
  </w:num>
  <w:num w:numId="4">
    <w:abstractNumId w:val="21"/>
  </w:num>
  <w:num w:numId="5">
    <w:abstractNumId w:val="27"/>
  </w:num>
  <w:num w:numId="6">
    <w:abstractNumId w:val="12"/>
  </w:num>
  <w:num w:numId="7">
    <w:abstractNumId w:val="16"/>
  </w:num>
  <w:num w:numId="8">
    <w:abstractNumId w:val="17"/>
  </w:num>
  <w:num w:numId="9">
    <w:abstractNumId w:val="10"/>
  </w:num>
  <w:num w:numId="10">
    <w:abstractNumId w:val="22"/>
  </w:num>
  <w:num w:numId="11">
    <w:abstractNumId w:val="13"/>
  </w:num>
  <w:num w:numId="12">
    <w:abstractNumId w:val="25"/>
  </w:num>
  <w:num w:numId="13">
    <w:abstractNumId w:val="8"/>
  </w:num>
  <w:num w:numId="14">
    <w:abstractNumId w:val="30"/>
  </w:num>
  <w:num w:numId="15">
    <w:abstractNumId w:val="15"/>
  </w:num>
  <w:num w:numId="16">
    <w:abstractNumId w:val="0"/>
  </w:num>
  <w:num w:numId="17">
    <w:abstractNumId w:val="35"/>
  </w:num>
  <w:num w:numId="18">
    <w:abstractNumId w:val="2"/>
  </w:num>
  <w:num w:numId="19">
    <w:abstractNumId w:val="26"/>
  </w:num>
  <w:num w:numId="20">
    <w:abstractNumId w:val="14"/>
  </w:num>
  <w:num w:numId="21">
    <w:abstractNumId w:val="20"/>
  </w:num>
  <w:num w:numId="22">
    <w:abstractNumId w:val="5"/>
  </w:num>
  <w:num w:numId="23">
    <w:abstractNumId w:val="24"/>
  </w:num>
  <w:num w:numId="24">
    <w:abstractNumId w:val="9"/>
  </w:num>
  <w:num w:numId="25">
    <w:abstractNumId w:val="18"/>
  </w:num>
  <w:num w:numId="26">
    <w:abstractNumId w:val="6"/>
  </w:num>
  <w:num w:numId="27">
    <w:abstractNumId w:val="7"/>
  </w:num>
  <w:num w:numId="28">
    <w:abstractNumId w:val="4"/>
  </w:num>
  <w:num w:numId="29">
    <w:abstractNumId w:val="29"/>
  </w:num>
  <w:num w:numId="30">
    <w:abstractNumId w:val="31"/>
  </w:num>
  <w:num w:numId="31">
    <w:abstractNumId w:val="11"/>
  </w:num>
  <w:num w:numId="32">
    <w:abstractNumId w:val="3"/>
  </w:num>
  <w:num w:numId="33">
    <w:abstractNumId w:val="28"/>
  </w:num>
  <w:num w:numId="34">
    <w:abstractNumId w:val="33"/>
  </w:num>
  <w:num w:numId="35">
    <w:abstractNumId w:val="1"/>
  </w:num>
  <w:num w:numId="36">
    <w:abstractNumId w:val="19"/>
  </w:num>
  <w:num w:numId="37">
    <w:abstractNumId w:val="34"/>
  </w:num>
  <w:num w:numId="38">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rsids>
    <w:rsidRoot w:val="00C77276"/>
    <w:rsid w:val="000002F7"/>
    <w:rsid w:val="0001219F"/>
    <w:rsid w:val="0001371E"/>
    <w:rsid w:val="00014602"/>
    <w:rsid w:val="0002066A"/>
    <w:rsid w:val="000335E1"/>
    <w:rsid w:val="00044075"/>
    <w:rsid w:val="0005427A"/>
    <w:rsid w:val="0006206E"/>
    <w:rsid w:val="00063BBC"/>
    <w:rsid w:val="00065192"/>
    <w:rsid w:val="0007120B"/>
    <w:rsid w:val="00083004"/>
    <w:rsid w:val="00087F12"/>
    <w:rsid w:val="000A3B39"/>
    <w:rsid w:val="000B0FB4"/>
    <w:rsid w:val="000B7ACB"/>
    <w:rsid w:val="000C3121"/>
    <w:rsid w:val="000D240D"/>
    <w:rsid w:val="000D5EB0"/>
    <w:rsid w:val="000D6401"/>
    <w:rsid w:val="000E030B"/>
    <w:rsid w:val="000E0553"/>
    <w:rsid w:val="000F2084"/>
    <w:rsid w:val="000F578C"/>
    <w:rsid w:val="00101056"/>
    <w:rsid w:val="00111278"/>
    <w:rsid w:val="00116BCE"/>
    <w:rsid w:val="00126592"/>
    <w:rsid w:val="00144470"/>
    <w:rsid w:val="00151EE5"/>
    <w:rsid w:val="00152F86"/>
    <w:rsid w:val="00162974"/>
    <w:rsid w:val="0016792C"/>
    <w:rsid w:val="001723A0"/>
    <w:rsid w:val="001861BD"/>
    <w:rsid w:val="00186D7F"/>
    <w:rsid w:val="00195744"/>
    <w:rsid w:val="001977B8"/>
    <w:rsid w:val="00197ADF"/>
    <w:rsid w:val="001B08BF"/>
    <w:rsid w:val="001C40F9"/>
    <w:rsid w:val="001D70E1"/>
    <w:rsid w:val="001E1C72"/>
    <w:rsid w:val="001E2D68"/>
    <w:rsid w:val="001F0EFB"/>
    <w:rsid w:val="001F5116"/>
    <w:rsid w:val="002037DC"/>
    <w:rsid w:val="00204693"/>
    <w:rsid w:val="00212DAB"/>
    <w:rsid w:val="00213A67"/>
    <w:rsid w:val="0021711C"/>
    <w:rsid w:val="00225C58"/>
    <w:rsid w:val="002306C3"/>
    <w:rsid w:val="002521AF"/>
    <w:rsid w:val="0025607E"/>
    <w:rsid w:val="00264BB3"/>
    <w:rsid w:val="0028773D"/>
    <w:rsid w:val="00290B7B"/>
    <w:rsid w:val="0029153C"/>
    <w:rsid w:val="00293E36"/>
    <w:rsid w:val="00294880"/>
    <w:rsid w:val="002A21B7"/>
    <w:rsid w:val="002A3202"/>
    <w:rsid w:val="002A37C2"/>
    <w:rsid w:val="002A4322"/>
    <w:rsid w:val="002B198C"/>
    <w:rsid w:val="002B26C4"/>
    <w:rsid w:val="002B4351"/>
    <w:rsid w:val="002B771B"/>
    <w:rsid w:val="002C41B3"/>
    <w:rsid w:val="002E3932"/>
    <w:rsid w:val="002E4BC5"/>
    <w:rsid w:val="002F07EA"/>
    <w:rsid w:val="002F0A13"/>
    <w:rsid w:val="002F1400"/>
    <w:rsid w:val="002F1CFE"/>
    <w:rsid w:val="00302904"/>
    <w:rsid w:val="00306B86"/>
    <w:rsid w:val="00316E2C"/>
    <w:rsid w:val="0032219D"/>
    <w:rsid w:val="00324808"/>
    <w:rsid w:val="00327637"/>
    <w:rsid w:val="003310CD"/>
    <w:rsid w:val="00333532"/>
    <w:rsid w:val="00342D1C"/>
    <w:rsid w:val="00342D51"/>
    <w:rsid w:val="00344F64"/>
    <w:rsid w:val="00351AE4"/>
    <w:rsid w:val="003530F1"/>
    <w:rsid w:val="003612AA"/>
    <w:rsid w:val="00362812"/>
    <w:rsid w:val="00367901"/>
    <w:rsid w:val="00375026"/>
    <w:rsid w:val="00384D18"/>
    <w:rsid w:val="00391EBF"/>
    <w:rsid w:val="0039597E"/>
    <w:rsid w:val="003A723A"/>
    <w:rsid w:val="003B760A"/>
    <w:rsid w:val="003C2412"/>
    <w:rsid w:val="003C2C9D"/>
    <w:rsid w:val="003C7FF4"/>
    <w:rsid w:val="003D00CE"/>
    <w:rsid w:val="003D3B74"/>
    <w:rsid w:val="003D7A74"/>
    <w:rsid w:val="003E23E1"/>
    <w:rsid w:val="003F29AB"/>
    <w:rsid w:val="00401222"/>
    <w:rsid w:val="00425A11"/>
    <w:rsid w:val="00453E80"/>
    <w:rsid w:val="00465B51"/>
    <w:rsid w:val="00471912"/>
    <w:rsid w:val="00482177"/>
    <w:rsid w:val="00482673"/>
    <w:rsid w:val="0048596F"/>
    <w:rsid w:val="00491A5B"/>
    <w:rsid w:val="004944F2"/>
    <w:rsid w:val="004960BA"/>
    <w:rsid w:val="00497B99"/>
    <w:rsid w:val="004A3616"/>
    <w:rsid w:val="004B1F27"/>
    <w:rsid w:val="004B27ED"/>
    <w:rsid w:val="004C6F16"/>
    <w:rsid w:val="004E5A31"/>
    <w:rsid w:val="004F060B"/>
    <w:rsid w:val="004F3118"/>
    <w:rsid w:val="0051227C"/>
    <w:rsid w:val="00517DDC"/>
    <w:rsid w:val="00522B08"/>
    <w:rsid w:val="00522D15"/>
    <w:rsid w:val="00526A38"/>
    <w:rsid w:val="00530D0D"/>
    <w:rsid w:val="005345DF"/>
    <w:rsid w:val="00534D92"/>
    <w:rsid w:val="00543ED7"/>
    <w:rsid w:val="00556AD6"/>
    <w:rsid w:val="00567E5C"/>
    <w:rsid w:val="00571D0C"/>
    <w:rsid w:val="00580682"/>
    <w:rsid w:val="00582103"/>
    <w:rsid w:val="0058771E"/>
    <w:rsid w:val="00587C89"/>
    <w:rsid w:val="00587D88"/>
    <w:rsid w:val="005A308E"/>
    <w:rsid w:val="005A75F8"/>
    <w:rsid w:val="005A7CF4"/>
    <w:rsid w:val="005B0CC1"/>
    <w:rsid w:val="005B2317"/>
    <w:rsid w:val="005B2533"/>
    <w:rsid w:val="005B6441"/>
    <w:rsid w:val="005C0B39"/>
    <w:rsid w:val="005C347F"/>
    <w:rsid w:val="005C6C4F"/>
    <w:rsid w:val="005D05A3"/>
    <w:rsid w:val="005D1111"/>
    <w:rsid w:val="005D6DB4"/>
    <w:rsid w:val="005D7BCA"/>
    <w:rsid w:val="005E2822"/>
    <w:rsid w:val="005F0092"/>
    <w:rsid w:val="005F0165"/>
    <w:rsid w:val="005F3AFF"/>
    <w:rsid w:val="005F7835"/>
    <w:rsid w:val="005F7995"/>
    <w:rsid w:val="006019C7"/>
    <w:rsid w:val="00603375"/>
    <w:rsid w:val="00615E6B"/>
    <w:rsid w:val="006165BC"/>
    <w:rsid w:val="0062016A"/>
    <w:rsid w:val="00625781"/>
    <w:rsid w:val="0063286B"/>
    <w:rsid w:val="00634B50"/>
    <w:rsid w:val="00634D43"/>
    <w:rsid w:val="00636C05"/>
    <w:rsid w:val="0064173B"/>
    <w:rsid w:val="00643FE1"/>
    <w:rsid w:val="006501DC"/>
    <w:rsid w:val="006511DD"/>
    <w:rsid w:val="00666273"/>
    <w:rsid w:val="006671F7"/>
    <w:rsid w:val="00673289"/>
    <w:rsid w:val="006810A9"/>
    <w:rsid w:val="00681168"/>
    <w:rsid w:val="00690044"/>
    <w:rsid w:val="006932F3"/>
    <w:rsid w:val="00697866"/>
    <w:rsid w:val="00697FF7"/>
    <w:rsid w:val="006A7A9B"/>
    <w:rsid w:val="006C0D6B"/>
    <w:rsid w:val="006C2523"/>
    <w:rsid w:val="006C2BDE"/>
    <w:rsid w:val="006D6431"/>
    <w:rsid w:val="006D7A59"/>
    <w:rsid w:val="006E2B2E"/>
    <w:rsid w:val="006E34F3"/>
    <w:rsid w:val="006E49A5"/>
    <w:rsid w:val="006E678F"/>
    <w:rsid w:val="006E7264"/>
    <w:rsid w:val="006F068C"/>
    <w:rsid w:val="006F217D"/>
    <w:rsid w:val="0070533E"/>
    <w:rsid w:val="00705E34"/>
    <w:rsid w:val="00706A07"/>
    <w:rsid w:val="007103DC"/>
    <w:rsid w:val="0072343D"/>
    <w:rsid w:val="00725CDA"/>
    <w:rsid w:val="00726B92"/>
    <w:rsid w:val="00730F92"/>
    <w:rsid w:val="00732810"/>
    <w:rsid w:val="007532C8"/>
    <w:rsid w:val="007548CF"/>
    <w:rsid w:val="007637B9"/>
    <w:rsid w:val="0079178E"/>
    <w:rsid w:val="007919A9"/>
    <w:rsid w:val="00797DC2"/>
    <w:rsid w:val="007C57E4"/>
    <w:rsid w:val="007D205D"/>
    <w:rsid w:val="007D69D3"/>
    <w:rsid w:val="007E3373"/>
    <w:rsid w:val="007E7066"/>
    <w:rsid w:val="007F18D4"/>
    <w:rsid w:val="007F7DD5"/>
    <w:rsid w:val="00805AED"/>
    <w:rsid w:val="00815D36"/>
    <w:rsid w:val="0081667C"/>
    <w:rsid w:val="008176DA"/>
    <w:rsid w:val="00832C53"/>
    <w:rsid w:val="0083476F"/>
    <w:rsid w:val="00836F96"/>
    <w:rsid w:val="008401E4"/>
    <w:rsid w:val="008417AE"/>
    <w:rsid w:val="00854929"/>
    <w:rsid w:val="00856E6E"/>
    <w:rsid w:val="00857C7E"/>
    <w:rsid w:val="00883819"/>
    <w:rsid w:val="00893C69"/>
    <w:rsid w:val="008A258B"/>
    <w:rsid w:val="008B315B"/>
    <w:rsid w:val="008C6FAA"/>
    <w:rsid w:val="008D726E"/>
    <w:rsid w:val="008E1DB9"/>
    <w:rsid w:val="008F02E6"/>
    <w:rsid w:val="008F7390"/>
    <w:rsid w:val="00901F37"/>
    <w:rsid w:val="009058F7"/>
    <w:rsid w:val="00906AC9"/>
    <w:rsid w:val="00906F27"/>
    <w:rsid w:val="0091075B"/>
    <w:rsid w:val="00913D06"/>
    <w:rsid w:val="0091556E"/>
    <w:rsid w:val="00915851"/>
    <w:rsid w:val="009213B8"/>
    <w:rsid w:val="00926A4F"/>
    <w:rsid w:val="0093064D"/>
    <w:rsid w:val="00950C15"/>
    <w:rsid w:val="0095357B"/>
    <w:rsid w:val="0096056E"/>
    <w:rsid w:val="00962854"/>
    <w:rsid w:val="00971CC9"/>
    <w:rsid w:val="009765DA"/>
    <w:rsid w:val="0098109F"/>
    <w:rsid w:val="00981EB3"/>
    <w:rsid w:val="0098380B"/>
    <w:rsid w:val="009946CD"/>
    <w:rsid w:val="00997382"/>
    <w:rsid w:val="009A2BA7"/>
    <w:rsid w:val="009A4CA6"/>
    <w:rsid w:val="009A59BE"/>
    <w:rsid w:val="009A70BC"/>
    <w:rsid w:val="009B0690"/>
    <w:rsid w:val="009B1A3D"/>
    <w:rsid w:val="009B5ED7"/>
    <w:rsid w:val="009C6C60"/>
    <w:rsid w:val="009C7608"/>
    <w:rsid w:val="009D085E"/>
    <w:rsid w:val="009D29D4"/>
    <w:rsid w:val="009D2A72"/>
    <w:rsid w:val="009D68E2"/>
    <w:rsid w:val="009E14FF"/>
    <w:rsid w:val="009F14C9"/>
    <w:rsid w:val="009F369F"/>
    <w:rsid w:val="009F3B48"/>
    <w:rsid w:val="00A065CE"/>
    <w:rsid w:val="00A10D17"/>
    <w:rsid w:val="00A118A5"/>
    <w:rsid w:val="00A15FCD"/>
    <w:rsid w:val="00A23E4B"/>
    <w:rsid w:val="00A25924"/>
    <w:rsid w:val="00A3054C"/>
    <w:rsid w:val="00A44F3E"/>
    <w:rsid w:val="00A512CA"/>
    <w:rsid w:val="00A5161D"/>
    <w:rsid w:val="00A54B4E"/>
    <w:rsid w:val="00A62DB1"/>
    <w:rsid w:val="00A62F59"/>
    <w:rsid w:val="00A718C0"/>
    <w:rsid w:val="00A75ABF"/>
    <w:rsid w:val="00A77223"/>
    <w:rsid w:val="00A82532"/>
    <w:rsid w:val="00A86811"/>
    <w:rsid w:val="00AA4091"/>
    <w:rsid w:val="00AB2D86"/>
    <w:rsid w:val="00AB33DE"/>
    <w:rsid w:val="00AB526D"/>
    <w:rsid w:val="00AB54CE"/>
    <w:rsid w:val="00AD6178"/>
    <w:rsid w:val="00AE5C48"/>
    <w:rsid w:val="00AE75B1"/>
    <w:rsid w:val="00B10168"/>
    <w:rsid w:val="00B10C78"/>
    <w:rsid w:val="00B10F4C"/>
    <w:rsid w:val="00B1128A"/>
    <w:rsid w:val="00B24C11"/>
    <w:rsid w:val="00B27C6A"/>
    <w:rsid w:val="00B27D8C"/>
    <w:rsid w:val="00B35946"/>
    <w:rsid w:val="00B4076D"/>
    <w:rsid w:val="00B407E1"/>
    <w:rsid w:val="00B538AF"/>
    <w:rsid w:val="00B53A3F"/>
    <w:rsid w:val="00B6219C"/>
    <w:rsid w:val="00B72822"/>
    <w:rsid w:val="00B73D77"/>
    <w:rsid w:val="00B74FC0"/>
    <w:rsid w:val="00B81DF1"/>
    <w:rsid w:val="00B85BF7"/>
    <w:rsid w:val="00B90322"/>
    <w:rsid w:val="00B92D2C"/>
    <w:rsid w:val="00B9465F"/>
    <w:rsid w:val="00B95331"/>
    <w:rsid w:val="00BA017E"/>
    <w:rsid w:val="00BA1414"/>
    <w:rsid w:val="00BA22B9"/>
    <w:rsid w:val="00BA616A"/>
    <w:rsid w:val="00BB3F99"/>
    <w:rsid w:val="00BD5415"/>
    <w:rsid w:val="00BD6B69"/>
    <w:rsid w:val="00BE1009"/>
    <w:rsid w:val="00BE49F9"/>
    <w:rsid w:val="00BE57E0"/>
    <w:rsid w:val="00BE58E5"/>
    <w:rsid w:val="00BE6A3F"/>
    <w:rsid w:val="00BF08D3"/>
    <w:rsid w:val="00BF1ED1"/>
    <w:rsid w:val="00BF1FFB"/>
    <w:rsid w:val="00BF42BD"/>
    <w:rsid w:val="00BF7262"/>
    <w:rsid w:val="00BF7811"/>
    <w:rsid w:val="00C056E9"/>
    <w:rsid w:val="00C070BF"/>
    <w:rsid w:val="00C118A6"/>
    <w:rsid w:val="00C17568"/>
    <w:rsid w:val="00C214A6"/>
    <w:rsid w:val="00C22780"/>
    <w:rsid w:val="00C25E8F"/>
    <w:rsid w:val="00C30261"/>
    <w:rsid w:val="00C35B7E"/>
    <w:rsid w:val="00C4225D"/>
    <w:rsid w:val="00C46589"/>
    <w:rsid w:val="00C51CD1"/>
    <w:rsid w:val="00C543A0"/>
    <w:rsid w:val="00C54EC1"/>
    <w:rsid w:val="00C66FA0"/>
    <w:rsid w:val="00C77276"/>
    <w:rsid w:val="00C80DC1"/>
    <w:rsid w:val="00C90C3D"/>
    <w:rsid w:val="00CA09D1"/>
    <w:rsid w:val="00CB07F7"/>
    <w:rsid w:val="00CB2D9F"/>
    <w:rsid w:val="00CC55C9"/>
    <w:rsid w:val="00CC72DD"/>
    <w:rsid w:val="00CD1252"/>
    <w:rsid w:val="00CD1CF8"/>
    <w:rsid w:val="00CD309D"/>
    <w:rsid w:val="00CD67FD"/>
    <w:rsid w:val="00CE1E70"/>
    <w:rsid w:val="00CF1E5A"/>
    <w:rsid w:val="00CF4302"/>
    <w:rsid w:val="00D00DB4"/>
    <w:rsid w:val="00D04954"/>
    <w:rsid w:val="00D06F80"/>
    <w:rsid w:val="00D07DD8"/>
    <w:rsid w:val="00D11D20"/>
    <w:rsid w:val="00D1325F"/>
    <w:rsid w:val="00D13319"/>
    <w:rsid w:val="00D23A21"/>
    <w:rsid w:val="00D31627"/>
    <w:rsid w:val="00D3549C"/>
    <w:rsid w:val="00D3656B"/>
    <w:rsid w:val="00D40596"/>
    <w:rsid w:val="00D42930"/>
    <w:rsid w:val="00D46A48"/>
    <w:rsid w:val="00D533F4"/>
    <w:rsid w:val="00D53855"/>
    <w:rsid w:val="00D57BC5"/>
    <w:rsid w:val="00D67301"/>
    <w:rsid w:val="00D765D4"/>
    <w:rsid w:val="00D76A0E"/>
    <w:rsid w:val="00D76E60"/>
    <w:rsid w:val="00D917FA"/>
    <w:rsid w:val="00DA1D71"/>
    <w:rsid w:val="00DB228C"/>
    <w:rsid w:val="00DB6421"/>
    <w:rsid w:val="00DC2723"/>
    <w:rsid w:val="00DC47ED"/>
    <w:rsid w:val="00DC552B"/>
    <w:rsid w:val="00DC6A4D"/>
    <w:rsid w:val="00DD285D"/>
    <w:rsid w:val="00DD2B06"/>
    <w:rsid w:val="00DF14DB"/>
    <w:rsid w:val="00E14C51"/>
    <w:rsid w:val="00E211D0"/>
    <w:rsid w:val="00E232AC"/>
    <w:rsid w:val="00E26BB0"/>
    <w:rsid w:val="00E339B8"/>
    <w:rsid w:val="00E3442E"/>
    <w:rsid w:val="00E35FD6"/>
    <w:rsid w:val="00E40077"/>
    <w:rsid w:val="00E43F95"/>
    <w:rsid w:val="00E44437"/>
    <w:rsid w:val="00E4650A"/>
    <w:rsid w:val="00E469DE"/>
    <w:rsid w:val="00E47AD3"/>
    <w:rsid w:val="00E53FDF"/>
    <w:rsid w:val="00E60525"/>
    <w:rsid w:val="00E63B15"/>
    <w:rsid w:val="00E87E6F"/>
    <w:rsid w:val="00E91A3B"/>
    <w:rsid w:val="00EA0817"/>
    <w:rsid w:val="00EA0FD4"/>
    <w:rsid w:val="00EA4928"/>
    <w:rsid w:val="00EA50D4"/>
    <w:rsid w:val="00EB1F33"/>
    <w:rsid w:val="00EB534E"/>
    <w:rsid w:val="00EC7741"/>
    <w:rsid w:val="00EE4425"/>
    <w:rsid w:val="00EE585C"/>
    <w:rsid w:val="00EE699A"/>
    <w:rsid w:val="00EE7ACC"/>
    <w:rsid w:val="00EF0261"/>
    <w:rsid w:val="00EF3027"/>
    <w:rsid w:val="00EF5DC0"/>
    <w:rsid w:val="00F01C84"/>
    <w:rsid w:val="00F10C98"/>
    <w:rsid w:val="00F240E8"/>
    <w:rsid w:val="00F43F88"/>
    <w:rsid w:val="00F472DA"/>
    <w:rsid w:val="00F47522"/>
    <w:rsid w:val="00F50698"/>
    <w:rsid w:val="00F506B8"/>
    <w:rsid w:val="00F5224D"/>
    <w:rsid w:val="00F603F3"/>
    <w:rsid w:val="00F62C02"/>
    <w:rsid w:val="00F64AB4"/>
    <w:rsid w:val="00F677FF"/>
    <w:rsid w:val="00F80238"/>
    <w:rsid w:val="00F809FE"/>
    <w:rsid w:val="00F84A8B"/>
    <w:rsid w:val="00F84E1F"/>
    <w:rsid w:val="00F87222"/>
    <w:rsid w:val="00F91DB0"/>
    <w:rsid w:val="00FA4656"/>
    <w:rsid w:val="00FA7065"/>
    <w:rsid w:val="00FA71E9"/>
    <w:rsid w:val="00FB0355"/>
    <w:rsid w:val="00FB440F"/>
    <w:rsid w:val="00FB762A"/>
    <w:rsid w:val="00FC03F3"/>
    <w:rsid w:val="00FC4871"/>
    <w:rsid w:val="00FC5AC0"/>
    <w:rsid w:val="00FC7671"/>
    <w:rsid w:val="00FE3B1B"/>
    <w:rsid w:val="00FF0B16"/>
    <w:rsid w:val="00FF13A5"/>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276"/>
    <w:pPr>
      <w:spacing w:after="0" w:line="240" w:lineRule="auto"/>
    </w:pPr>
    <w:rPr>
      <w:rFonts w:ascii="Times New Roman" w:eastAsia="Times New Roman" w:hAnsi="Times New Roman" w:cs="Times New Roman"/>
      <w:sz w:val="24"/>
      <w:szCs w:val="24"/>
      <w:lang w:val="es-MX" w:eastAsia="es-MX"/>
    </w:rPr>
  </w:style>
  <w:style w:type="paragraph" w:styleId="Ttulo5">
    <w:name w:val="heading 5"/>
    <w:basedOn w:val="Normal"/>
    <w:next w:val="Normal"/>
    <w:link w:val="Ttulo5Car"/>
    <w:uiPriority w:val="9"/>
    <w:unhideWhenUsed/>
    <w:qFormat/>
    <w:rsid w:val="007532C8"/>
    <w:pPr>
      <w:spacing w:before="200" w:line="276" w:lineRule="auto"/>
      <w:outlineLvl w:val="4"/>
    </w:pPr>
    <w:rPr>
      <w:rFonts w:ascii="Franklin Gothic Book" w:eastAsia="Batang" w:hAnsi="Franklin Gothic Book"/>
      <w:b/>
      <w:i/>
      <w:color w:val="7B6A4D"/>
      <w:spacing w:val="20"/>
      <w:sz w:val="22"/>
      <w:szCs w:val="26"/>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rsid w:val="00C77276"/>
    <w:pPr>
      <w:jc w:val="both"/>
    </w:pPr>
    <w:rPr>
      <w:rFonts w:ascii="Arial" w:hAnsi="Arial"/>
      <w:snapToGrid w:val="0"/>
      <w:lang w:val="es-ES"/>
    </w:rPr>
  </w:style>
  <w:style w:type="paragraph" w:styleId="Textoindependiente2">
    <w:name w:val="Body Text 2"/>
    <w:basedOn w:val="Normal"/>
    <w:link w:val="Textoindependiente2Car"/>
    <w:uiPriority w:val="99"/>
    <w:unhideWhenUsed/>
    <w:rsid w:val="00C77276"/>
    <w:pPr>
      <w:spacing w:after="120" w:line="480" w:lineRule="auto"/>
    </w:pPr>
  </w:style>
  <w:style w:type="character" w:customStyle="1" w:styleId="Textoindependiente2Car">
    <w:name w:val="Texto independiente 2 Car"/>
    <w:basedOn w:val="Fuentedeprrafopredeter"/>
    <w:link w:val="Textoindependiente2"/>
    <w:uiPriority w:val="99"/>
    <w:rsid w:val="00C77276"/>
    <w:rPr>
      <w:rFonts w:ascii="Times New Roman" w:eastAsia="Times New Roman" w:hAnsi="Times New Roman" w:cs="Times New Roman"/>
      <w:sz w:val="24"/>
      <w:szCs w:val="24"/>
      <w:lang w:val="es-MX" w:eastAsia="es-MX"/>
    </w:rPr>
  </w:style>
  <w:style w:type="paragraph" w:customStyle="1" w:styleId="WW-Sangra3detindependiente">
    <w:name w:val="WW-Sangría 3 de t. independiente"/>
    <w:basedOn w:val="Normal"/>
    <w:rsid w:val="00C77276"/>
    <w:pPr>
      <w:widowControl w:val="0"/>
      <w:suppressAutoHyphens/>
      <w:ind w:left="426" w:firstLine="1"/>
      <w:jc w:val="both"/>
    </w:pPr>
    <w:rPr>
      <w:szCs w:val="20"/>
      <w:lang w:val="es-ES_tradnl"/>
    </w:rPr>
  </w:style>
  <w:style w:type="paragraph" w:styleId="Prrafodelista">
    <w:name w:val="List Paragraph"/>
    <w:aliases w:val="Titulo de Fígura,TITULO A,Titulo parrafo,Punto,TITULO,Imagen 01.,Párrafo de lista2,Párrafo de lista4,Párrafo de lista21,Iz - Párrafo de lista,Sivsa Parrafo,Cuadro 2-1,Conclusiones,Párrafo de lista1,Bullet 1,Use Case List Paragraph"/>
    <w:basedOn w:val="Normal"/>
    <w:link w:val="PrrafodelistaCar"/>
    <w:uiPriority w:val="34"/>
    <w:qFormat/>
    <w:rsid w:val="00C77276"/>
    <w:pPr>
      <w:ind w:left="708"/>
    </w:pPr>
    <w:rPr>
      <w:rFonts w:eastAsia="MS Mincho"/>
      <w:sz w:val="20"/>
      <w:szCs w:val="20"/>
      <w:lang w:val="es-ES"/>
    </w:rPr>
  </w:style>
  <w:style w:type="character" w:customStyle="1" w:styleId="PrrafodelistaCar">
    <w:name w:val="Párrafo de lista Car"/>
    <w:aliases w:val="Titulo de Fígura Car,TITULO A Car,Titulo parrafo Car,Punto Car,TITULO Car,Imagen 01. Car,Párrafo de lista2 Car,Párrafo de lista4 Car,Párrafo de lista21 Car,Iz - Párrafo de lista Car,Sivsa Parrafo Car,Cuadro 2-1 Car,Conclusiones Car"/>
    <w:link w:val="Prrafodelista"/>
    <w:uiPriority w:val="34"/>
    <w:locked/>
    <w:rsid w:val="00C77276"/>
    <w:rPr>
      <w:rFonts w:ascii="Times New Roman" w:eastAsia="MS Mincho" w:hAnsi="Times New Roman" w:cs="Times New Roman"/>
      <w:sz w:val="20"/>
      <w:szCs w:val="20"/>
      <w:lang w:val="es-ES" w:eastAsia="es-MX"/>
    </w:rPr>
  </w:style>
  <w:style w:type="paragraph" w:styleId="Encabezado">
    <w:name w:val="header"/>
    <w:basedOn w:val="Normal"/>
    <w:link w:val="EncabezadoCar"/>
    <w:uiPriority w:val="99"/>
    <w:unhideWhenUsed/>
    <w:rsid w:val="00C77276"/>
    <w:pPr>
      <w:tabs>
        <w:tab w:val="center" w:pos="4419"/>
        <w:tab w:val="right" w:pos="8838"/>
      </w:tabs>
    </w:pPr>
  </w:style>
  <w:style w:type="character" w:customStyle="1" w:styleId="EncabezadoCar">
    <w:name w:val="Encabezado Car"/>
    <w:basedOn w:val="Fuentedeprrafopredeter"/>
    <w:link w:val="Encabezado"/>
    <w:uiPriority w:val="99"/>
    <w:rsid w:val="00C77276"/>
    <w:rPr>
      <w:rFonts w:ascii="Times New Roman" w:eastAsia="Times New Roman" w:hAnsi="Times New Roman" w:cs="Times New Roman"/>
      <w:sz w:val="24"/>
      <w:szCs w:val="24"/>
      <w:lang w:val="es-MX" w:eastAsia="es-MX"/>
    </w:rPr>
  </w:style>
  <w:style w:type="character" w:customStyle="1" w:styleId="PrrafodelistaCarCarCar">
    <w:name w:val="Párrafo de lista Car Car Car"/>
    <w:link w:val="PrrafodelistaCarCar"/>
    <w:uiPriority w:val="34"/>
    <w:locked/>
    <w:rsid w:val="00C77276"/>
    <w:rPr>
      <w:color w:val="000000"/>
    </w:rPr>
  </w:style>
  <w:style w:type="paragraph" w:customStyle="1" w:styleId="PrrafodelistaCarCar">
    <w:name w:val="Párrafo de lista Car Car"/>
    <w:basedOn w:val="Normal"/>
    <w:link w:val="PrrafodelistaCarCarCar"/>
    <w:uiPriority w:val="34"/>
    <w:qFormat/>
    <w:rsid w:val="00C77276"/>
    <w:pPr>
      <w:spacing w:after="160" w:line="276" w:lineRule="auto"/>
      <w:ind w:left="720"/>
      <w:contextualSpacing/>
    </w:pPr>
    <w:rPr>
      <w:rFonts w:asciiTheme="minorHAnsi" w:eastAsiaTheme="minorHAnsi" w:hAnsiTheme="minorHAnsi" w:cstheme="minorBidi"/>
      <w:color w:val="000000"/>
      <w:sz w:val="22"/>
      <w:szCs w:val="22"/>
      <w:lang w:val="es-PE" w:eastAsia="en-US"/>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qFormat/>
    <w:rsid w:val="00197ADF"/>
    <w:rPr>
      <w:sz w:val="20"/>
      <w:szCs w:val="20"/>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rsid w:val="00197ADF"/>
    <w:rPr>
      <w:rFonts w:ascii="Times New Roman" w:eastAsia="Times New Roman" w:hAnsi="Times New Roman" w:cs="Times New Roman"/>
      <w:sz w:val="20"/>
      <w:szCs w:val="20"/>
      <w:lang w:val="es-MX" w:eastAsia="es-MX"/>
    </w:rPr>
  </w:style>
  <w:style w:type="character" w:styleId="Refdenotaalpie">
    <w:name w:val="footnote reference"/>
    <w:aliases w:val="FC,16 Point,Superscript 6 Point,referencia nota al pie,CVR Ref. de nota al pie"/>
    <w:rsid w:val="00197ADF"/>
    <w:rPr>
      <w:vertAlign w:val="superscript"/>
    </w:rPr>
  </w:style>
  <w:style w:type="table" w:styleId="Tablaconcuadrcula">
    <w:name w:val="Table Grid"/>
    <w:basedOn w:val="Tablanormal"/>
    <w:uiPriority w:val="59"/>
    <w:rsid w:val="007532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5Car">
    <w:name w:val="Título 5 Car"/>
    <w:basedOn w:val="Fuentedeprrafopredeter"/>
    <w:link w:val="Ttulo5"/>
    <w:uiPriority w:val="9"/>
    <w:rsid w:val="007532C8"/>
    <w:rPr>
      <w:rFonts w:ascii="Franklin Gothic Book" w:eastAsia="Batang" w:hAnsi="Franklin Gothic Book" w:cs="Times New Roman"/>
      <w:b/>
      <w:i/>
      <w:color w:val="7B6A4D"/>
      <w:spacing w:val="20"/>
      <w:szCs w:val="26"/>
      <w:lang w:eastAsia="es-PE"/>
    </w:rPr>
  </w:style>
  <w:style w:type="paragraph" w:customStyle="1" w:styleId="Default">
    <w:name w:val="Default"/>
    <w:rsid w:val="00CB2D9F"/>
    <w:pPr>
      <w:autoSpaceDE w:val="0"/>
      <w:autoSpaceDN w:val="0"/>
      <w:adjustRightInd w:val="0"/>
      <w:spacing w:after="0" w:line="240" w:lineRule="auto"/>
    </w:pPr>
    <w:rPr>
      <w:rFonts w:ascii="Arial" w:eastAsia="Calibri" w:hAnsi="Arial" w:cs="Arial"/>
      <w:color w:val="000000"/>
      <w:sz w:val="24"/>
      <w:szCs w:val="24"/>
      <w:lang w:eastAsia="es-PE"/>
    </w:rPr>
  </w:style>
  <w:style w:type="paragraph" w:styleId="Piedepgina">
    <w:name w:val="footer"/>
    <w:basedOn w:val="Normal"/>
    <w:link w:val="PiedepginaCar"/>
    <w:uiPriority w:val="99"/>
    <w:semiHidden/>
    <w:unhideWhenUsed/>
    <w:rsid w:val="00526A38"/>
    <w:pPr>
      <w:tabs>
        <w:tab w:val="center" w:pos="4419"/>
        <w:tab w:val="right" w:pos="8838"/>
      </w:tabs>
    </w:pPr>
  </w:style>
  <w:style w:type="character" w:customStyle="1" w:styleId="PiedepginaCar">
    <w:name w:val="Pie de página Car"/>
    <w:basedOn w:val="Fuentedeprrafopredeter"/>
    <w:link w:val="Piedepgina"/>
    <w:uiPriority w:val="99"/>
    <w:semiHidden/>
    <w:rsid w:val="00526A38"/>
    <w:rPr>
      <w:rFonts w:ascii="Times New Roman" w:eastAsia="Times New Roman" w:hAnsi="Times New Roman" w:cs="Times New Roman"/>
      <w:sz w:val="24"/>
      <w:szCs w:val="24"/>
      <w:lang w:val="es-MX" w:eastAsia="es-MX"/>
    </w:rPr>
  </w:style>
  <w:style w:type="character" w:styleId="Hipervnculo">
    <w:name w:val="Hyperlink"/>
    <w:basedOn w:val="Fuentedeprrafopredeter"/>
    <w:uiPriority w:val="99"/>
    <w:unhideWhenUsed/>
    <w:rsid w:val="005F7835"/>
    <w:rPr>
      <w:color w:val="0000FF"/>
      <w:u w:val="single"/>
    </w:rPr>
  </w:style>
  <w:style w:type="paragraph" w:customStyle="1" w:styleId="Normaltimes">
    <w:name w:val="Normal+times"/>
    <w:basedOn w:val="Normal"/>
    <w:link w:val="NormaltimesCar"/>
    <w:rsid w:val="00FF13A5"/>
    <w:rPr>
      <w:szCs w:val="20"/>
    </w:rPr>
  </w:style>
  <w:style w:type="character" w:customStyle="1" w:styleId="NormaltimesCar">
    <w:name w:val="Normal+times Car"/>
    <w:basedOn w:val="Fuentedeprrafopredeter"/>
    <w:link w:val="Normaltimes"/>
    <w:rsid w:val="00FF13A5"/>
    <w:rPr>
      <w:rFonts w:ascii="Times New Roman" w:eastAsia="Times New Roman" w:hAnsi="Times New Roman" w:cs="Times New Roman"/>
      <w:sz w:val="24"/>
      <w:szCs w:val="20"/>
      <w:lang w:val="es-MX" w:eastAsia="es-MX"/>
    </w:rPr>
  </w:style>
  <w:style w:type="paragraph" w:styleId="Textodeglobo">
    <w:name w:val="Balloon Text"/>
    <w:basedOn w:val="Normal"/>
    <w:link w:val="TextodegloboCar"/>
    <w:uiPriority w:val="99"/>
    <w:semiHidden/>
    <w:unhideWhenUsed/>
    <w:rsid w:val="000D240D"/>
    <w:rPr>
      <w:rFonts w:ascii="Tahoma" w:hAnsi="Tahoma" w:cs="Tahoma"/>
      <w:sz w:val="16"/>
      <w:szCs w:val="16"/>
    </w:rPr>
  </w:style>
  <w:style w:type="character" w:customStyle="1" w:styleId="TextodegloboCar">
    <w:name w:val="Texto de globo Car"/>
    <w:basedOn w:val="Fuentedeprrafopredeter"/>
    <w:link w:val="Textodeglobo"/>
    <w:uiPriority w:val="99"/>
    <w:semiHidden/>
    <w:rsid w:val="000D240D"/>
    <w:rPr>
      <w:rFonts w:ascii="Tahoma" w:eastAsia="Times New Roman" w:hAnsi="Tahoma" w:cs="Tahoma"/>
      <w:sz w:val="16"/>
      <w:szCs w:val="16"/>
      <w:lang w:val="es-MX" w:eastAsia="es-MX"/>
    </w:rPr>
  </w:style>
  <w:style w:type="paragraph" w:styleId="Sinespaciado">
    <w:name w:val="No Spacing"/>
    <w:uiPriority w:val="1"/>
    <w:qFormat/>
    <w:rsid w:val="001E1C72"/>
    <w:pPr>
      <w:spacing w:after="0" w:line="240" w:lineRule="auto"/>
    </w:pPr>
    <w:rPr>
      <w:rFonts w:ascii="Calibri" w:eastAsia="Calibri" w:hAnsi="Calibri" w:cs="Times New Roman"/>
    </w:rPr>
  </w:style>
  <w:style w:type="paragraph" w:styleId="Textoindependiente">
    <w:name w:val="Body Text"/>
    <w:basedOn w:val="Normal"/>
    <w:link w:val="TextoindependienteCar"/>
    <w:uiPriority w:val="99"/>
    <w:semiHidden/>
    <w:unhideWhenUsed/>
    <w:rsid w:val="00567E5C"/>
    <w:pPr>
      <w:spacing w:after="120"/>
    </w:pPr>
  </w:style>
  <w:style w:type="character" w:customStyle="1" w:styleId="TextoindependienteCar">
    <w:name w:val="Texto independiente Car"/>
    <w:basedOn w:val="Fuentedeprrafopredeter"/>
    <w:link w:val="Textoindependiente"/>
    <w:uiPriority w:val="99"/>
    <w:semiHidden/>
    <w:rsid w:val="00567E5C"/>
    <w:rPr>
      <w:rFonts w:ascii="Times New Roman" w:eastAsia="Times New Roman" w:hAnsi="Times New Roman" w:cs="Times New Roman"/>
      <w:sz w:val="24"/>
      <w:szCs w:val="24"/>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276"/>
    <w:pPr>
      <w:spacing w:after="0" w:line="240" w:lineRule="auto"/>
    </w:pPr>
    <w:rPr>
      <w:rFonts w:ascii="Times New Roman" w:eastAsia="Times New Roman" w:hAnsi="Times New Roman" w:cs="Times New Roman"/>
      <w:sz w:val="24"/>
      <w:szCs w:val="24"/>
      <w:lang w:val="es-MX" w:eastAsia="es-MX"/>
    </w:rPr>
  </w:style>
  <w:style w:type="paragraph" w:styleId="Ttulo5">
    <w:name w:val="heading 5"/>
    <w:basedOn w:val="Normal"/>
    <w:next w:val="Normal"/>
    <w:link w:val="Ttulo5Car"/>
    <w:uiPriority w:val="9"/>
    <w:unhideWhenUsed/>
    <w:qFormat/>
    <w:rsid w:val="007532C8"/>
    <w:pPr>
      <w:spacing w:before="200" w:line="276" w:lineRule="auto"/>
      <w:outlineLvl w:val="4"/>
    </w:pPr>
    <w:rPr>
      <w:rFonts w:ascii="Franklin Gothic Book" w:eastAsia="Batang" w:hAnsi="Franklin Gothic Book"/>
      <w:b/>
      <w:i/>
      <w:color w:val="7B6A4D"/>
      <w:spacing w:val="20"/>
      <w:sz w:val="22"/>
      <w:szCs w:val="26"/>
      <w:lang w:val="es-PE" w:eastAsia="es-P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uiPriority w:val="99"/>
    <w:rsid w:val="00C77276"/>
    <w:pPr>
      <w:jc w:val="both"/>
    </w:pPr>
    <w:rPr>
      <w:rFonts w:ascii="Arial" w:hAnsi="Arial"/>
      <w:snapToGrid w:val="0"/>
      <w:lang w:val="es-ES"/>
    </w:rPr>
  </w:style>
  <w:style w:type="paragraph" w:styleId="Textoindependiente2">
    <w:name w:val="Body Text 2"/>
    <w:basedOn w:val="Normal"/>
    <w:link w:val="Textoindependiente2Car"/>
    <w:uiPriority w:val="99"/>
    <w:unhideWhenUsed/>
    <w:rsid w:val="00C77276"/>
    <w:pPr>
      <w:spacing w:after="120" w:line="480" w:lineRule="auto"/>
    </w:pPr>
  </w:style>
  <w:style w:type="character" w:customStyle="1" w:styleId="Textoindependiente2Car">
    <w:name w:val="Texto independiente 2 Car"/>
    <w:basedOn w:val="Fuentedeprrafopredeter"/>
    <w:link w:val="Textoindependiente2"/>
    <w:uiPriority w:val="99"/>
    <w:rsid w:val="00C77276"/>
    <w:rPr>
      <w:rFonts w:ascii="Times New Roman" w:eastAsia="Times New Roman" w:hAnsi="Times New Roman" w:cs="Times New Roman"/>
      <w:sz w:val="24"/>
      <w:szCs w:val="24"/>
      <w:lang w:val="es-MX" w:eastAsia="es-MX"/>
    </w:rPr>
  </w:style>
  <w:style w:type="paragraph" w:customStyle="1" w:styleId="WW-Sangra3detindependiente">
    <w:name w:val="WW-Sangría 3 de t. independiente"/>
    <w:basedOn w:val="Normal"/>
    <w:rsid w:val="00C77276"/>
    <w:pPr>
      <w:widowControl w:val="0"/>
      <w:suppressAutoHyphens/>
      <w:ind w:left="426" w:firstLine="1"/>
      <w:jc w:val="both"/>
    </w:pPr>
    <w:rPr>
      <w:szCs w:val="20"/>
      <w:lang w:val="es-ES_tradnl"/>
    </w:rPr>
  </w:style>
  <w:style w:type="paragraph" w:styleId="Prrafodelista">
    <w:name w:val="List Paragraph"/>
    <w:aliases w:val="Titulo de Fígura,TITULO A,Titulo parrafo,Punto,TITULO,Imagen 01.,Párrafo de lista2,Párrafo de lista4,Párrafo de lista21,Iz - Párrafo de lista,Sivsa Parrafo,Cuadro 2-1"/>
    <w:basedOn w:val="Normal"/>
    <w:link w:val="PrrafodelistaCar"/>
    <w:uiPriority w:val="34"/>
    <w:qFormat/>
    <w:rsid w:val="00C77276"/>
    <w:pPr>
      <w:ind w:left="708"/>
    </w:pPr>
    <w:rPr>
      <w:rFonts w:eastAsia="MS Mincho"/>
      <w:sz w:val="20"/>
      <w:szCs w:val="20"/>
      <w:lang w:val="es-ES"/>
    </w:rPr>
  </w:style>
  <w:style w:type="character" w:customStyle="1" w:styleId="PrrafodelistaCar">
    <w:name w:val="Párrafo de lista Car"/>
    <w:aliases w:val="Titulo de Fígura Car,TITULO A Car,Titulo parrafo Car,Punto Car,TITULO Car,Imagen 01. Car,Párrafo de lista2 Car,Párrafo de lista4 Car,Párrafo de lista21 Car,Iz - Párrafo de lista Car,Sivsa Parrafo Car,Cuadro 2-1 Car"/>
    <w:link w:val="Prrafodelista"/>
    <w:uiPriority w:val="34"/>
    <w:locked/>
    <w:rsid w:val="00C77276"/>
    <w:rPr>
      <w:rFonts w:ascii="Times New Roman" w:eastAsia="MS Mincho" w:hAnsi="Times New Roman" w:cs="Times New Roman"/>
      <w:sz w:val="20"/>
      <w:szCs w:val="20"/>
      <w:lang w:val="es-ES" w:eastAsia="es-MX"/>
    </w:rPr>
  </w:style>
  <w:style w:type="paragraph" w:styleId="Encabezado">
    <w:name w:val="header"/>
    <w:basedOn w:val="Normal"/>
    <w:link w:val="EncabezadoCar"/>
    <w:uiPriority w:val="99"/>
    <w:unhideWhenUsed/>
    <w:rsid w:val="00C77276"/>
    <w:pPr>
      <w:tabs>
        <w:tab w:val="center" w:pos="4419"/>
        <w:tab w:val="right" w:pos="8838"/>
      </w:tabs>
    </w:pPr>
  </w:style>
  <w:style w:type="character" w:customStyle="1" w:styleId="EncabezadoCar">
    <w:name w:val="Encabezado Car"/>
    <w:basedOn w:val="Fuentedeprrafopredeter"/>
    <w:link w:val="Encabezado"/>
    <w:uiPriority w:val="99"/>
    <w:rsid w:val="00C77276"/>
    <w:rPr>
      <w:rFonts w:ascii="Times New Roman" w:eastAsia="Times New Roman" w:hAnsi="Times New Roman" w:cs="Times New Roman"/>
      <w:sz w:val="24"/>
      <w:szCs w:val="24"/>
      <w:lang w:val="es-MX" w:eastAsia="es-MX"/>
    </w:rPr>
  </w:style>
  <w:style w:type="character" w:customStyle="1" w:styleId="PrrafodelistaCarCarCar">
    <w:name w:val="Párrafo de lista Car Car Car"/>
    <w:link w:val="PrrafodelistaCarCar"/>
    <w:uiPriority w:val="34"/>
    <w:locked/>
    <w:rsid w:val="00C77276"/>
    <w:rPr>
      <w:color w:val="000000"/>
    </w:rPr>
  </w:style>
  <w:style w:type="paragraph" w:customStyle="1" w:styleId="PrrafodelistaCarCar">
    <w:name w:val="Párrafo de lista Car Car"/>
    <w:basedOn w:val="Normal"/>
    <w:link w:val="PrrafodelistaCarCarCar"/>
    <w:uiPriority w:val="34"/>
    <w:qFormat/>
    <w:rsid w:val="00C77276"/>
    <w:pPr>
      <w:spacing w:after="160" w:line="276" w:lineRule="auto"/>
      <w:ind w:left="720"/>
      <w:contextualSpacing/>
    </w:pPr>
    <w:rPr>
      <w:rFonts w:asciiTheme="minorHAnsi" w:eastAsiaTheme="minorHAnsi" w:hAnsiTheme="minorHAnsi" w:cstheme="minorBidi"/>
      <w:color w:val="000000"/>
      <w:sz w:val="22"/>
      <w:szCs w:val="22"/>
      <w:lang w:val="es-PE" w:eastAsia="en-US"/>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uiPriority w:val="99"/>
    <w:rsid w:val="00197ADF"/>
    <w:rPr>
      <w:sz w:val="20"/>
      <w:szCs w:val="20"/>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uiPriority w:val="99"/>
    <w:rsid w:val="00197ADF"/>
    <w:rPr>
      <w:rFonts w:ascii="Times New Roman" w:eastAsia="Times New Roman" w:hAnsi="Times New Roman" w:cs="Times New Roman"/>
      <w:sz w:val="20"/>
      <w:szCs w:val="20"/>
      <w:lang w:val="es-MX" w:eastAsia="es-MX"/>
    </w:rPr>
  </w:style>
  <w:style w:type="character" w:styleId="Refdenotaalpie">
    <w:name w:val="footnote reference"/>
    <w:aliases w:val="FC,16 Point,Superscript 6 Point,referencia nota al pie"/>
    <w:uiPriority w:val="99"/>
    <w:rsid w:val="00197ADF"/>
    <w:rPr>
      <w:vertAlign w:val="superscript"/>
    </w:rPr>
  </w:style>
  <w:style w:type="table" w:styleId="Tablaconcuadrcula">
    <w:name w:val="Table Grid"/>
    <w:basedOn w:val="Tablanormal"/>
    <w:uiPriority w:val="59"/>
    <w:rsid w:val="007532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5Car">
    <w:name w:val="Título 5 Car"/>
    <w:basedOn w:val="Fuentedeprrafopredeter"/>
    <w:link w:val="Ttulo5"/>
    <w:uiPriority w:val="9"/>
    <w:rsid w:val="007532C8"/>
    <w:rPr>
      <w:rFonts w:ascii="Franklin Gothic Book" w:eastAsia="Batang" w:hAnsi="Franklin Gothic Book" w:cs="Times New Roman"/>
      <w:b/>
      <w:i/>
      <w:color w:val="7B6A4D"/>
      <w:spacing w:val="20"/>
      <w:szCs w:val="26"/>
      <w:lang w:eastAsia="es-PE"/>
    </w:rPr>
  </w:style>
  <w:style w:type="paragraph" w:customStyle="1" w:styleId="Default">
    <w:name w:val="Default"/>
    <w:rsid w:val="00CB2D9F"/>
    <w:pPr>
      <w:autoSpaceDE w:val="0"/>
      <w:autoSpaceDN w:val="0"/>
      <w:adjustRightInd w:val="0"/>
      <w:spacing w:after="0" w:line="240" w:lineRule="auto"/>
    </w:pPr>
    <w:rPr>
      <w:rFonts w:ascii="Arial" w:eastAsia="Calibri" w:hAnsi="Arial" w:cs="Arial"/>
      <w:color w:val="000000"/>
      <w:sz w:val="24"/>
      <w:szCs w:val="24"/>
      <w:lang w:eastAsia="es-PE"/>
    </w:rPr>
  </w:style>
  <w:style w:type="paragraph" w:styleId="Piedepgina">
    <w:name w:val="footer"/>
    <w:basedOn w:val="Normal"/>
    <w:link w:val="PiedepginaCar"/>
    <w:uiPriority w:val="99"/>
    <w:semiHidden/>
    <w:unhideWhenUsed/>
    <w:rsid w:val="00526A38"/>
    <w:pPr>
      <w:tabs>
        <w:tab w:val="center" w:pos="4419"/>
        <w:tab w:val="right" w:pos="8838"/>
      </w:tabs>
    </w:pPr>
  </w:style>
  <w:style w:type="character" w:customStyle="1" w:styleId="PiedepginaCar">
    <w:name w:val="Pie de página Car"/>
    <w:basedOn w:val="Fuentedeprrafopredeter"/>
    <w:link w:val="Piedepgina"/>
    <w:uiPriority w:val="99"/>
    <w:semiHidden/>
    <w:rsid w:val="00526A38"/>
    <w:rPr>
      <w:rFonts w:ascii="Times New Roman" w:eastAsia="Times New Roman" w:hAnsi="Times New Roman" w:cs="Times New Roman"/>
      <w:sz w:val="24"/>
      <w:szCs w:val="24"/>
      <w:lang w:val="es-MX" w:eastAsia="es-MX"/>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40"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91EF3-310B-4ADB-B4E9-DAF31A567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16</Pages>
  <Words>6053</Words>
  <Characters>33294</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39269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lespinoza</dc:creator>
  <cp:lastModifiedBy>Lespinoza</cp:lastModifiedBy>
  <cp:revision>7</cp:revision>
  <cp:lastPrinted>2016-02-15T20:33:00Z</cp:lastPrinted>
  <dcterms:created xsi:type="dcterms:W3CDTF">2016-02-15T20:07:00Z</dcterms:created>
  <dcterms:modified xsi:type="dcterms:W3CDTF">2016-02-15T23:49:00Z</dcterms:modified>
</cp:coreProperties>
</file>